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6F535C" w14:textId="77777777" w:rsidR="006215E1" w:rsidRDefault="006215E1" w:rsidP="00AE0F20">
      <w:pPr>
        <w:ind w:right="850"/>
        <w:outlineLvl w:val="0"/>
        <w:rPr>
          <w:color w:val="63666A"/>
        </w:rPr>
      </w:pPr>
    </w:p>
    <w:p w14:paraId="03DDABEB" w14:textId="77777777" w:rsidR="00CE1571" w:rsidRDefault="00CE1571" w:rsidP="00AE0F20">
      <w:pPr>
        <w:ind w:right="850"/>
        <w:outlineLvl w:val="0"/>
        <w:rPr>
          <w:b/>
          <w:color w:val="63666A"/>
        </w:rPr>
      </w:pPr>
    </w:p>
    <w:p w14:paraId="5EE363C1" w14:textId="3E783408" w:rsidR="008F04F7" w:rsidRDefault="00DD11BE" w:rsidP="00AE0F20">
      <w:pPr>
        <w:widowControl w:val="0"/>
        <w:autoSpaceDE w:val="0"/>
        <w:autoSpaceDN w:val="0"/>
        <w:adjustRightInd w:val="0"/>
        <w:spacing w:line="276" w:lineRule="auto"/>
        <w:ind w:right="850"/>
        <w:jc w:val="left"/>
        <w:rPr>
          <w:rFonts w:cs="Arial"/>
        </w:rPr>
      </w:pPr>
      <w:r w:rsidRPr="00DD11BE">
        <w:rPr>
          <w:rFonts w:cs="Arial"/>
          <w:b/>
          <w:color w:val="06038D"/>
          <w:sz w:val="40"/>
          <w:szCs w:val="40"/>
          <w:u w:val="single"/>
        </w:rPr>
        <w:t>KlinikRente wächst um 25 Prozent</w:t>
      </w:r>
    </w:p>
    <w:p w14:paraId="5476C113" w14:textId="77777777" w:rsidR="008F04F7" w:rsidRDefault="008F04F7" w:rsidP="00AE0F20">
      <w:pPr>
        <w:widowControl w:val="0"/>
        <w:autoSpaceDE w:val="0"/>
        <w:autoSpaceDN w:val="0"/>
        <w:adjustRightInd w:val="0"/>
        <w:spacing w:line="276" w:lineRule="auto"/>
        <w:ind w:right="850"/>
        <w:jc w:val="left"/>
        <w:rPr>
          <w:rFonts w:cs="Arial"/>
        </w:rPr>
      </w:pPr>
    </w:p>
    <w:p w14:paraId="57EE499D" w14:textId="1DADB8C6" w:rsidR="00DD11BE" w:rsidRDefault="00DD11BE" w:rsidP="00DD11BE">
      <w:pPr>
        <w:widowControl w:val="0"/>
        <w:autoSpaceDE w:val="0"/>
        <w:autoSpaceDN w:val="0"/>
        <w:adjustRightInd w:val="0"/>
        <w:spacing w:afterLines="120" w:after="288" w:line="312" w:lineRule="auto"/>
        <w:ind w:right="851"/>
        <w:jc w:val="left"/>
        <w:rPr>
          <w:rFonts w:cs="Arial"/>
          <w:b/>
        </w:rPr>
      </w:pPr>
      <w:r w:rsidRPr="00DD11BE">
        <w:rPr>
          <w:rFonts w:cs="Arial"/>
          <w:b/>
        </w:rPr>
        <w:t xml:space="preserve">Rund 15.000 Menschen und 373 Unternehmen haben sich 2018 für die Vorsorgelösungen des KlinikRente Versorgungswerks entschieden. Damit wächst die Anzahl der Neuverträge um </w:t>
      </w:r>
      <w:r w:rsidR="00DC5408">
        <w:rPr>
          <w:rFonts w:cs="Arial"/>
          <w:b/>
        </w:rPr>
        <w:br/>
      </w:r>
      <w:r w:rsidRPr="00DD11BE">
        <w:rPr>
          <w:rFonts w:cs="Arial"/>
          <w:b/>
        </w:rPr>
        <w:t>25 Prozent im Vergleich zum Vorjahr und die Anzahl der Mitgliedsunternehmen steigt auf rund 4.000. Die wichtigsten Wachstumstreiber sind das neue Betriebsrentenstärkungsgesetz und hohe Arbeitgeberzuschüsse in mischfinanzierten Betriebsrenten. Diese stärken die Arbeitgebe</w:t>
      </w:r>
      <w:bookmarkStart w:id="0" w:name="_GoBack"/>
      <w:bookmarkEnd w:id="0"/>
      <w:r w:rsidRPr="00DD11BE">
        <w:rPr>
          <w:rFonts w:cs="Arial"/>
          <w:b/>
        </w:rPr>
        <w:t xml:space="preserve">rmarke im Wettbewerb um Fachkräfte und werden von den Beschäftigten gut angenommen. </w:t>
      </w:r>
      <w:r>
        <w:rPr>
          <w:rFonts w:cs="Arial"/>
          <w:b/>
        </w:rPr>
        <w:br/>
      </w:r>
      <w:r w:rsidRPr="00DD11BE">
        <w:rPr>
          <w:rFonts w:cs="Arial"/>
          <w:b/>
        </w:rPr>
        <w:t xml:space="preserve">Erweitert wurde das Angebot um eine Grundfähigkeitsabsicherung für die Beschäftigten im </w:t>
      </w:r>
      <w:r>
        <w:rPr>
          <w:rFonts w:cs="Arial"/>
          <w:b/>
        </w:rPr>
        <w:br/>
      </w:r>
      <w:r w:rsidRPr="00DD11BE">
        <w:rPr>
          <w:rFonts w:cs="Arial"/>
          <w:b/>
        </w:rPr>
        <w:t xml:space="preserve">Gesundheits- und Sozialwesen. Wie alle weiteren Produkte wird auch diese von einem </w:t>
      </w:r>
      <w:r w:rsidR="00DC5408">
        <w:rPr>
          <w:rFonts w:cs="Arial"/>
          <w:b/>
        </w:rPr>
        <w:br/>
      </w:r>
      <w:r w:rsidRPr="00DD11BE">
        <w:rPr>
          <w:rFonts w:cs="Arial"/>
          <w:b/>
        </w:rPr>
        <w:t xml:space="preserve">Konsortium aus mehreren starken Gesellschaften getragen. </w:t>
      </w:r>
    </w:p>
    <w:p w14:paraId="28E14EFE" w14:textId="24CED24E" w:rsidR="00DD11BE" w:rsidRPr="00DD11BE" w:rsidRDefault="00DD11BE" w:rsidP="00DD11BE">
      <w:pPr>
        <w:widowControl w:val="0"/>
        <w:autoSpaceDE w:val="0"/>
        <w:autoSpaceDN w:val="0"/>
        <w:adjustRightInd w:val="0"/>
        <w:spacing w:afterLines="120" w:after="288" w:line="312" w:lineRule="auto"/>
        <w:ind w:right="851"/>
        <w:jc w:val="left"/>
        <w:rPr>
          <w:rFonts w:cs="Arial"/>
        </w:rPr>
      </w:pPr>
      <w:r w:rsidRPr="00DD11BE">
        <w:rPr>
          <w:rFonts w:cs="Arial"/>
          <w:b/>
          <w:sz w:val="24"/>
        </w:rPr>
        <w:t>Zuschussregelungen kommen gut an</w:t>
      </w:r>
      <w:r>
        <w:rPr>
          <w:rFonts w:cs="Arial"/>
          <w:b/>
        </w:rPr>
        <w:br/>
      </w:r>
      <w:r w:rsidRPr="00DD11BE">
        <w:rPr>
          <w:rFonts w:cs="Arial"/>
        </w:rPr>
        <w:t xml:space="preserve">Das Betriebsrentenstärkungsgesetz führt für Neuverträge ab 2019 und für Bestandsverträge ab 2022 die Weitergabe eingesparter Sozialabgaben ein. Immer mehr Arbeitgeber sind bereit, darüber hinaus auch deutlich höhere Zuschüsse zu zahlen. Hierdurch wird die betriebliche Altersversorgung für die </w:t>
      </w:r>
      <w:r>
        <w:rPr>
          <w:rFonts w:cs="Arial"/>
        </w:rPr>
        <w:br/>
      </w:r>
      <w:r w:rsidRPr="00DD11BE">
        <w:rPr>
          <w:rFonts w:cs="Arial"/>
        </w:rPr>
        <w:t xml:space="preserve">Beschäftigten noch attraktiver. So können </w:t>
      </w:r>
      <w:r w:rsidR="00C25910">
        <w:rPr>
          <w:rFonts w:cs="Arial"/>
        </w:rPr>
        <w:t>–</w:t>
      </w:r>
      <w:r w:rsidR="00C25910" w:rsidRPr="00DD11BE">
        <w:rPr>
          <w:rFonts w:cs="Arial"/>
        </w:rPr>
        <w:t xml:space="preserve"> </w:t>
      </w:r>
      <w:r w:rsidRPr="00DD11BE">
        <w:rPr>
          <w:rFonts w:cs="Arial"/>
        </w:rPr>
        <w:t xml:space="preserve">bezogen auf den eigenen Nettoaufwand </w:t>
      </w:r>
      <w:r w:rsidR="00C25910">
        <w:rPr>
          <w:rFonts w:cs="Arial"/>
        </w:rPr>
        <w:t>–</w:t>
      </w:r>
      <w:r w:rsidR="00C25910" w:rsidRPr="00DD11BE">
        <w:rPr>
          <w:rFonts w:cs="Arial"/>
        </w:rPr>
        <w:t xml:space="preserve"> </w:t>
      </w:r>
      <w:r w:rsidRPr="00DD11BE">
        <w:rPr>
          <w:rFonts w:cs="Arial"/>
        </w:rPr>
        <w:t xml:space="preserve">Förderquoten von bis zu 400 Prozent erreicht werden. „Das ist gerade für die vielen im Gesundheits- und Sozialwesen beschäftigten Frauen, deren Erwerbsbiografien von Teilzeitverträgen und unterbrochenen Beitragszeiten geprägt sind, eine effektive Möglichkeit, um drohende Altersarmut zu vermeiden“, erklärt Friedhelm Gieseler, Geschäftsführer des Versorgungswerks. </w:t>
      </w:r>
      <w:r w:rsidR="00C25910">
        <w:rPr>
          <w:rFonts w:cs="Arial"/>
        </w:rPr>
        <w:t>„</w:t>
      </w:r>
      <w:r w:rsidRPr="00DD11BE">
        <w:rPr>
          <w:rFonts w:cs="Arial"/>
        </w:rPr>
        <w:t>Mit dieser Voraussetzung sind viele Beschäftigte motiviert</w:t>
      </w:r>
      <w:r w:rsidR="00C25910">
        <w:rPr>
          <w:rFonts w:cs="Arial"/>
        </w:rPr>
        <w:t>,</w:t>
      </w:r>
      <w:r w:rsidRPr="00DD11BE">
        <w:rPr>
          <w:rFonts w:cs="Arial"/>
        </w:rPr>
        <w:t xml:space="preserve"> sich mit ihrer Situation im Alter auseinanderzusetzen.</w:t>
      </w:r>
      <w:r w:rsidR="00C25910">
        <w:rPr>
          <w:rFonts w:cs="Arial"/>
        </w:rPr>
        <w:t>“</w:t>
      </w:r>
      <w:r w:rsidRPr="00DD11BE">
        <w:rPr>
          <w:rFonts w:cs="Arial"/>
        </w:rPr>
        <w:t xml:space="preserve"> Gute Teilnahmequoten der Beschäftigten erhöhen natürlich auch den Verwaltungsaufwand. Eine Situation, mit der viele Personalabteilungen unzufrieden sind. Automatisierung und Digitalisierung wirkt dem entgegen: </w:t>
      </w:r>
      <w:r w:rsidR="00C25910">
        <w:rPr>
          <w:rFonts w:cs="Arial"/>
        </w:rPr>
        <w:t>„</w:t>
      </w:r>
      <w:r w:rsidRPr="00DD11BE">
        <w:rPr>
          <w:rFonts w:cs="Arial"/>
        </w:rPr>
        <w:t xml:space="preserve">Personalabteilungen sollten durch höhere Teilnahmequoten keinen steigenden Verwaltungsaufwand haben. Deshalb entwickelt </w:t>
      </w:r>
      <w:r w:rsidR="00DC5408">
        <w:rPr>
          <w:rFonts w:cs="Arial"/>
        </w:rPr>
        <w:br/>
      </w:r>
      <w:r w:rsidRPr="00DD11BE">
        <w:rPr>
          <w:rFonts w:cs="Arial"/>
        </w:rPr>
        <w:t>KlinikRente neue Technologien, die die Information der Arbeitnehmer und die Administration für Arbeitgeber, Beschäftigte und Vermittler vereinfachen.“</w:t>
      </w:r>
    </w:p>
    <w:p w14:paraId="7EAE9605" w14:textId="22E01764" w:rsidR="00DD11BE" w:rsidRPr="00DD11BE" w:rsidRDefault="00DD11BE" w:rsidP="00DD11BE">
      <w:pPr>
        <w:widowControl w:val="0"/>
        <w:autoSpaceDE w:val="0"/>
        <w:autoSpaceDN w:val="0"/>
        <w:adjustRightInd w:val="0"/>
        <w:spacing w:afterLines="120" w:after="288" w:line="312" w:lineRule="auto"/>
        <w:ind w:right="851"/>
        <w:jc w:val="left"/>
        <w:rPr>
          <w:rFonts w:cs="Arial"/>
        </w:rPr>
      </w:pPr>
      <w:r w:rsidRPr="00DD11BE">
        <w:rPr>
          <w:rFonts w:cs="Arial"/>
          <w:b/>
          <w:sz w:val="24"/>
        </w:rPr>
        <w:t>Ringen um Fachkräfte: Betriebsrenten so relevant wie noch nie</w:t>
      </w:r>
      <w:r>
        <w:rPr>
          <w:rFonts w:cs="Arial"/>
          <w:b/>
        </w:rPr>
        <w:br/>
      </w:r>
      <w:r w:rsidRPr="00DD11BE">
        <w:rPr>
          <w:rFonts w:cs="Arial"/>
        </w:rPr>
        <w:t xml:space="preserve">Schon jetzt haben viele Arbeitgeber Probleme, Fachpersonal zu gewinnen und im Unternehmen zu </w:t>
      </w:r>
      <w:r>
        <w:rPr>
          <w:rFonts w:cs="Arial"/>
        </w:rPr>
        <w:br/>
      </w:r>
      <w:r w:rsidRPr="00DD11BE">
        <w:rPr>
          <w:rFonts w:cs="Arial"/>
        </w:rPr>
        <w:t xml:space="preserve">halten. In den kommenden Jahren wird sich dieser Trend weiter verstärken. Beim Wettbewerb um hohe Arbeitgeberattraktivität setzen deshalb viele Unternehmen auch auf den Baustein Betriebsrente: „Immer mehr Unternehmen kommunizieren das Betriebsrentenangebot prominent in ihren Stellenanzeigen“, berichtet Friedhelm Gieseler. „Besonders Unternehmen in der ambulanten und stationären Pflege </w:t>
      </w:r>
      <w:r>
        <w:rPr>
          <w:rFonts w:cs="Arial"/>
        </w:rPr>
        <w:br/>
      </w:r>
      <w:r w:rsidRPr="00DD11BE">
        <w:rPr>
          <w:rFonts w:cs="Arial"/>
        </w:rPr>
        <w:t xml:space="preserve">sowie medizinische Versorgungszentren und Servicegesellschaften, die nicht in der öffentlichen und kirchlichen Zusatzversorgung sind, suchen verstärkt mischfinanzierte Betriebsrentenangebote.“  </w:t>
      </w:r>
    </w:p>
    <w:p w14:paraId="3EC2DE8C" w14:textId="3FC07886" w:rsidR="00DD11BE" w:rsidRPr="00DD11BE" w:rsidRDefault="00DD11BE" w:rsidP="00DD11BE">
      <w:pPr>
        <w:widowControl w:val="0"/>
        <w:autoSpaceDE w:val="0"/>
        <w:autoSpaceDN w:val="0"/>
        <w:adjustRightInd w:val="0"/>
        <w:spacing w:afterLines="120" w:after="288" w:line="312" w:lineRule="auto"/>
        <w:ind w:right="851"/>
        <w:jc w:val="left"/>
        <w:rPr>
          <w:rFonts w:cs="Arial"/>
        </w:rPr>
      </w:pPr>
      <w:r w:rsidRPr="00DD11BE">
        <w:rPr>
          <w:rFonts w:cs="Arial"/>
          <w:b/>
          <w:sz w:val="24"/>
          <w:szCs w:val="24"/>
        </w:rPr>
        <w:t>Überdurchschnittliche Produktqualität bei gleichzeitig stabiler Rendite</w:t>
      </w:r>
      <w:r>
        <w:rPr>
          <w:rFonts w:cs="Arial"/>
          <w:b/>
        </w:rPr>
        <w:br/>
      </w:r>
      <w:r w:rsidRPr="00DD11BE">
        <w:rPr>
          <w:rFonts w:cs="Arial"/>
        </w:rPr>
        <w:t xml:space="preserve">Für viele Unternehmen ist die Stabilität des Vertragspartners ein wesentliches Entscheidungskriterium. Deshalb verbindet KlinikRente die starken Risikoträger Allianz, Condor, Deutsche Ärzteversicherung, R+V und Swiss Life zu einem Konsortium. Dies erzeugt langfristige Sicherheit und Stabilität, die mit </w:t>
      </w:r>
      <w:r>
        <w:rPr>
          <w:rFonts w:cs="Arial"/>
        </w:rPr>
        <w:br/>
      </w:r>
      <w:r w:rsidRPr="00DD11BE">
        <w:rPr>
          <w:rFonts w:cs="Arial"/>
        </w:rPr>
        <w:t xml:space="preserve">einzelnen Anbietern nicht erreichbar ist. </w:t>
      </w:r>
    </w:p>
    <w:p w14:paraId="42A4D8A4" w14:textId="2148FAF4" w:rsidR="00DD11BE" w:rsidRPr="00DD11BE" w:rsidRDefault="00DD11BE" w:rsidP="00DD11BE">
      <w:pPr>
        <w:widowControl w:val="0"/>
        <w:autoSpaceDE w:val="0"/>
        <w:autoSpaceDN w:val="0"/>
        <w:adjustRightInd w:val="0"/>
        <w:spacing w:afterLines="120" w:after="288" w:line="312" w:lineRule="auto"/>
        <w:ind w:right="851"/>
        <w:jc w:val="left"/>
        <w:rPr>
          <w:rFonts w:cs="Arial"/>
        </w:rPr>
      </w:pPr>
      <w:r>
        <w:rPr>
          <w:rFonts w:cs="Arial"/>
        </w:rPr>
        <w:br/>
      </w:r>
      <w:r w:rsidRPr="00DD11BE">
        <w:rPr>
          <w:rFonts w:cs="Arial"/>
        </w:rPr>
        <w:lastRenderedPageBreak/>
        <w:t xml:space="preserve">Die Substanz der Trägerunternehmen zeigt sich unter anderem in den überdurchschnittlichen </w:t>
      </w:r>
      <w:proofErr w:type="spellStart"/>
      <w:r w:rsidRPr="00DD11BE">
        <w:rPr>
          <w:rFonts w:cs="Arial"/>
        </w:rPr>
        <w:t>Solvency</w:t>
      </w:r>
      <w:proofErr w:type="spellEnd"/>
      <w:r w:rsidR="00BF6374">
        <w:rPr>
          <w:rFonts w:cs="Arial"/>
        </w:rPr>
        <w:t>-</w:t>
      </w:r>
      <w:r w:rsidRPr="00DD11BE">
        <w:rPr>
          <w:rFonts w:cs="Arial"/>
        </w:rPr>
        <w:t xml:space="preserve">II-Quoten, einer sehr guten Gesamtverzinsung sowie sehr niedrigen Verwaltungskosten. Die Verwaltungskosten gehören mit ca. 1 </w:t>
      </w:r>
      <w:r w:rsidR="00DC5408">
        <w:rPr>
          <w:rFonts w:cs="Arial"/>
        </w:rPr>
        <w:t>Prozent</w:t>
      </w:r>
      <w:r w:rsidRPr="00DD11BE">
        <w:rPr>
          <w:rFonts w:cs="Arial"/>
        </w:rPr>
        <w:t xml:space="preserve"> zu den niedrigsten im Marktumfeld. Die Gesamtverzinsung </w:t>
      </w:r>
      <w:r w:rsidR="00DC5408">
        <w:rPr>
          <w:rFonts w:cs="Arial"/>
        </w:rPr>
        <w:br/>
      </w:r>
      <w:r w:rsidRPr="00DD11BE">
        <w:rPr>
          <w:rFonts w:cs="Arial"/>
        </w:rPr>
        <w:t xml:space="preserve">beträgt in 2019 für das Vorsorgekonzept „Perspektive“ 3,45 Prozent. Die Gesamtverzinsung bei Verträgen in der Rentenphase wurde sogar um 0,2 </w:t>
      </w:r>
      <w:r w:rsidR="00DC5408">
        <w:rPr>
          <w:rFonts w:cs="Arial"/>
        </w:rPr>
        <w:t>Prozent</w:t>
      </w:r>
      <w:r w:rsidRPr="00DD11BE">
        <w:rPr>
          <w:rFonts w:cs="Arial"/>
        </w:rPr>
        <w:t xml:space="preserve"> erhöht. Der Neuzugang beim laufenden Jahresbeitrag in der betrieblichen Altersversorgung (</w:t>
      </w:r>
      <w:proofErr w:type="spellStart"/>
      <w:r w:rsidRPr="00DD11BE">
        <w:rPr>
          <w:rFonts w:cs="Arial"/>
        </w:rPr>
        <w:t>bAV</w:t>
      </w:r>
      <w:proofErr w:type="spellEnd"/>
      <w:r w:rsidRPr="00DD11BE">
        <w:rPr>
          <w:rFonts w:cs="Arial"/>
        </w:rPr>
        <w:t xml:space="preserve">) stieg in 2018 von 14 Millionen Euro auf knapp </w:t>
      </w:r>
      <w:r w:rsidR="00DC5408">
        <w:rPr>
          <w:rFonts w:cs="Arial"/>
        </w:rPr>
        <w:br/>
      </w:r>
      <w:r w:rsidRPr="00DD11BE">
        <w:rPr>
          <w:rFonts w:cs="Arial"/>
        </w:rPr>
        <w:t xml:space="preserve">17 Millionen Euro. Damit erhöht sich der laufende </w:t>
      </w:r>
      <w:proofErr w:type="spellStart"/>
      <w:r w:rsidRPr="00DD11BE">
        <w:rPr>
          <w:rFonts w:cs="Arial"/>
        </w:rPr>
        <w:t>bAV</w:t>
      </w:r>
      <w:proofErr w:type="spellEnd"/>
      <w:r w:rsidRPr="00DD11BE">
        <w:rPr>
          <w:rFonts w:cs="Arial"/>
        </w:rPr>
        <w:t>-Gesamtbeitrag im Versorgungswerk auf rund 107 Mio. Euro im Jahr.</w:t>
      </w:r>
    </w:p>
    <w:p w14:paraId="327BC60E" w14:textId="59B01123" w:rsidR="00DD11BE" w:rsidRPr="00DD11BE" w:rsidRDefault="00DD11BE" w:rsidP="00DD11BE">
      <w:pPr>
        <w:widowControl w:val="0"/>
        <w:autoSpaceDE w:val="0"/>
        <w:autoSpaceDN w:val="0"/>
        <w:adjustRightInd w:val="0"/>
        <w:spacing w:afterLines="120" w:after="288" w:line="312" w:lineRule="auto"/>
        <w:ind w:right="851"/>
        <w:jc w:val="left"/>
        <w:rPr>
          <w:rFonts w:cs="Arial"/>
        </w:rPr>
      </w:pPr>
      <w:r w:rsidRPr="00DD11BE">
        <w:rPr>
          <w:rFonts w:cs="Arial"/>
          <w:b/>
          <w:sz w:val="24"/>
          <w:szCs w:val="24"/>
        </w:rPr>
        <w:t>Einkommen absichern ohne Fragen zur Psyche</w:t>
      </w:r>
      <w:r>
        <w:rPr>
          <w:rFonts w:cs="Arial"/>
          <w:b/>
        </w:rPr>
        <w:br/>
      </w:r>
      <w:r w:rsidRPr="00DD11BE">
        <w:rPr>
          <w:rFonts w:cs="Arial"/>
        </w:rPr>
        <w:t xml:space="preserve">Mit rund 6.000 Neukunden im Jahr 2018 bleibt der Bereich Einkommensabsicherung bei KlinikRente weiterhin überdurchschnittlich erfolgreich. Dieser wurde neben der Berufsunfähigkeitsabsicherung </w:t>
      </w:r>
      <w:r>
        <w:rPr>
          <w:rFonts w:cs="Arial"/>
        </w:rPr>
        <w:br/>
      </w:r>
      <w:r w:rsidRPr="00DD11BE">
        <w:rPr>
          <w:rFonts w:cs="Arial"/>
        </w:rPr>
        <w:t>(</w:t>
      </w:r>
      <w:proofErr w:type="spellStart"/>
      <w:r w:rsidRPr="00DD11BE">
        <w:rPr>
          <w:rFonts w:cs="Arial"/>
        </w:rPr>
        <w:t>KlinikRente.BU</w:t>
      </w:r>
      <w:proofErr w:type="spellEnd"/>
      <w:r w:rsidRPr="00DD11BE">
        <w:rPr>
          <w:rFonts w:cs="Arial"/>
        </w:rPr>
        <w:t>) um eine Grundfähigkeitsabsicherung (</w:t>
      </w:r>
      <w:proofErr w:type="spellStart"/>
      <w:r w:rsidRPr="00DD11BE">
        <w:rPr>
          <w:rFonts w:cs="Arial"/>
        </w:rPr>
        <w:t>KlinikRente.Vitalschutz</w:t>
      </w:r>
      <w:proofErr w:type="spellEnd"/>
      <w:r w:rsidRPr="00DD11BE">
        <w:rPr>
          <w:rFonts w:cs="Arial"/>
        </w:rPr>
        <w:t xml:space="preserve">) mit drei Tarifvarianten erweitert. Das Besondere: Neben 21 weiteren Leistungsauslösern wurde eine spezifische Leistung für medizinische Berufe geschaffen. Hier gibt es bereits dann die Leistung, wenn die versicherte Person einen Einmalhandschuh nicht mehr an- und ausziehen kann. Ebenfalls werden im Tarif M bei der </w:t>
      </w:r>
      <w:r>
        <w:rPr>
          <w:rFonts w:cs="Arial"/>
        </w:rPr>
        <w:br/>
      </w:r>
      <w:r w:rsidRPr="00DD11BE">
        <w:rPr>
          <w:rFonts w:cs="Arial"/>
        </w:rPr>
        <w:t>Gesundheitsprüfung keine Fragen zur Psyche gestellt. Damit haben wesentlich mehr Beschäftigte die Möglichkeit</w:t>
      </w:r>
      <w:r w:rsidR="0073577B">
        <w:rPr>
          <w:rFonts w:cs="Arial"/>
        </w:rPr>
        <w:t>,</w:t>
      </w:r>
      <w:r w:rsidRPr="00DD11BE">
        <w:rPr>
          <w:rFonts w:cs="Arial"/>
        </w:rPr>
        <w:t xml:space="preserve"> sich gegen den gesundheitsbedingten Einkommensausfall abzusichern. </w:t>
      </w:r>
    </w:p>
    <w:p w14:paraId="34EED8D5" w14:textId="22111CC1" w:rsidR="001B1F8A" w:rsidRDefault="00DD11BE" w:rsidP="00DD11BE">
      <w:pPr>
        <w:widowControl w:val="0"/>
        <w:autoSpaceDE w:val="0"/>
        <w:autoSpaceDN w:val="0"/>
        <w:adjustRightInd w:val="0"/>
        <w:spacing w:afterLines="120" w:after="288" w:line="312" w:lineRule="auto"/>
        <w:ind w:right="851"/>
        <w:jc w:val="left"/>
        <w:rPr>
          <w:rFonts w:cs="Arial"/>
        </w:rPr>
      </w:pPr>
      <w:r w:rsidRPr="00DD11BE">
        <w:rPr>
          <w:rFonts w:cs="Arial"/>
          <w:b/>
          <w:sz w:val="24"/>
          <w:szCs w:val="24"/>
        </w:rPr>
        <w:t xml:space="preserve">Das Gesundheits- und Sozialwesen ist eine wachsende Branche </w:t>
      </w:r>
      <w:r>
        <w:rPr>
          <w:rFonts w:cs="Arial"/>
          <w:b/>
          <w:sz w:val="24"/>
          <w:szCs w:val="24"/>
        </w:rPr>
        <w:br/>
      </w:r>
      <w:r w:rsidRPr="00DD11BE">
        <w:rPr>
          <w:rFonts w:cs="Arial"/>
          <w:b/>
          <w:sz w:val="24"/>
          <w:szCs w:val="24"/>
        </w:rPr>
        <w:t>mit vielen Facetten</w:t>
      </w:r>
      <w:r w:rsidRPr="00DD11BE">
        <w:rPr>
          <w:rFonts w:cs="Arial"/>
          <w:b/>
          <w:sz w:val="24"/>
          <w:szCs w:val="24"/>
        </w:rPr>
        <w:br/>
      </w:r>
      <w:r w:rsidRPr="00DD11BE">
        <w:rPr>
          <w:rFonts w:cs="Arial"/>
        </w:rPr>
        <w:t xml:space="preserve">Immer mehr Beschäftigte arbeiten in diesem Bereich. Zwischen 2012 und 2016 ist die Zahl der </w:t>
      </w:r>
      <w:r>
        <w:rPr>
          <w:rFonts w:cs="Arial"/>
        </w:rPr>
        <w:br/>
      </w:r>
      <w:r w:rsidRPr="00DD11BE">
        <w:rPr>
          <w:rFonts w:cs="Arial"/>
        </w:rPr>
        <w:t xml:space="preserve">Beschäftigten von 5 Millionen auf rund 5,5 Millionen angewachsen. 80 Prozent davon sind weiblich. Hierzu zählen aber nicht nur Alten- und Krankenpflegekräfte, Ärzte, Ärztinnen und Apothekenkräfte. Auch Berufe wie Verwaltungsangestellte, </w:t>
      </w:r>
      <w:proofErr w:type="spellStart"/>
      <w:r w:rsidRPr="00DD11BE">
        <w:rPr>
          <w:rFonts w:cs="Arial"/>
        </w:rPr>
        <w:t>IT-Fachkräfte</w:t>
      </w:r>
      <w:proofErr w:type="spellEnd"/>
      <w:r w:rsidRPr="00DD11BE">
        <w:rPr>
          <w:rFonts w:cs="Arial"/>
        </w:rPr>
        <w:t xml:space="preserve"> und kaufmännische Berufe gehören dazu. </w:t>
      </w:r>
      <w:r>
        <w:rPr>
          <w:rFonts w:cs="Arial"/>
        </w:rPr>
        <w:br/>
      </w:r>
      <w:r w:rsidRPr="00DD11BE">
        <w:rPr>
          <w:rFonts w:cs="Arial"/>
        </w:rPr>
        <w:t xml:space="preserve">Zudem nimmt die Anzahl an Azubis und Studierenden in den Gesundheitsberufen weiter zu. </w:t>
      </w:r>
      <w:r>
        <w:rPr>
          <w:rFonts w:cs="Arial"/>
        </w:rPr>
        <w:br/>
      </w:r>
      <w:r w:rsidRPr="00DD11BE">
        <w:rPr>
          <w:rFonts w:cs="Arial"/>
        </w:rPr>
        <w:t xml:space="preserve">KlinikRente ermöglicht dieser wachsenden Zahl von Beschäftigten auch in den kommenden Jahren eine effektive finanzielle Vorsorge und sorgt auch 2019 dafür, dass jeder im Gesundheitswesen seine </w:t>
      </w:r>
      <w:r>
        <w:rPr>
          <w:rFonts w:cs="Arial"/>
        </w:rPr>
        <w:br/>
      </w:r>
      <w:r w:rsidRPr="00DD11BE">
        <w:rPr>
          <w:rFonts w:cs="Arial"/>
        </w:rPr>
        <w:t>persönlichen Möglichkeiten zur finanziellen Vorsorge kennt, versteht und nutzt.</w:t>
      </w:r>
    </w:p>
    <w:p w14:paraId="0AA3EC8E" w14:textId="77777777" w:rsidR="00DD11BE" w:rsidRDefault="00DD11BE" w:rsidP="00DD11BE">
      <w:pPr>
        <w:widowControl w:val="0"/>
        <w:autoSpaceDE w:val="0"/>
        <w:autoSpaceDN w:val="0"/>
        <w:adjustRightInd w:val="0"/>
        <w:spacing w:afterLines="120" w:after="288" w:line="312" w:lineRule="auto"/>
        <w:ind w:right="851"/>
        <w:jc w:val="left"/>
        <w:rPr>
          <w:rFonts w:cs="Arial"/>
        </w:rPr>
      </w:pPr>
    </w:p>
    <w:p w14:paraId="4A0145D6" w14:textId="6742D9A1" w:rsidR="00906D1D" w:rsidRPr="00DD11BE" w:rsidRDefault="00906D1D" w:rsidP="00DD11BE">
      <w:pPr>
        <w:widowControl w:val="0"/>
        <w:autoSpaceDE w:val="0"/>
        <w:autoSpaceDN w:val="0"/>
        <w:adjustRightInd w:val="0"/>
        <w:spacing w:afterLines="120" w:after="288" w:line="312" w:lineRule="auto"/>
        <w:ind w:right="851"/>
        <w:jc w:val="left"/>
        <w:rPr>
          <w:rFonts w:cs="Arial"/>
          <w:b/>
        </w:rPr>
      </w:pPr>
      <w:r w:rsidRPr="00DD11BE">
        <w:rPr>
          <w:rFonts w:cs="Arial"/>
          <w:b/>
        </w:rPr>
        <w:t xml:space="preserve">Medienkontakt </w:t>
      </w:r>
    </w:p>
    <w:p w14:paraId="2DE0F025" w14:textId="7FE17A6C" w:rsidR="00906D1D" w:rsidRDefault="00906D1D" w:rsidP="00DD11BE">
      <w:pPr>
        <w:widowControl w:val="0"/>
        <w:autoSpaceDE w:val="0"/>
        <w:autoSpaceDN w:val="0"/>
        <w:adjustRightInd w:val="0"/>
        <w:spacing w:afterLines="120" w:after="288" w:line="312" w:lineRule="auto"/>
        <w:ind w:right="851"/>
        <w:jc w:val="left"/>
        <w:rPr>
          <w:rFonts w:cs="Arial"/>
        </w:rPr>
      </w:pPr>
      <w:r w:rsidRPr="00906D1D">
        <w:rPr>
          <w:rFonts w:cs="Arial"/>
        </w:rPr>
        <w:t>KlinikRente</w:t>
      </w:r>
      <w:r w:rsidR="00DD11BE">
        <w:rPr>
          <w:rFonts w:cs="Arial"/>
        </w:rPr>
        <w:t xml:space="preserve"> </w:t>
      </w:r>
      <w:r w:rsidR="00DD11BE" w:rsidRPr="00906D1D">
        <w:rPr>
          <w:rFonts w:cs="Arial"/>
        </w:rPr>
        <w:t>Versorgungswerk</w:t>
      </w:r>
      <w:r>
        <w:rPr>
          <w:rFonts w:cs="Arial"/>
        </w:rPr>
        <w:br/>
      </w:r>
      <w:r w:rsidR="00DD11BE">
        <w:rPr>
          <w:rFonts w:cs="Arial"/>
        </w:rPr>
        <w:t>Christoph Hemkendreis</w:t>
      </w:r>
      <w:r w:rsidRPr="00906D1D">
        <w:rPr>
          <w:rFonts w:cs="Arial"/>
        </w:rPr>
        <w:t xml:space="preserve">, </w:t>
      </w:r>
      <w:r w:rsidR="00DD11BE">
        <w:rPr>
          <w:rFonts w:cs="Arial"/>
        </w:rPr>
        <w:t>Marketing Manager</w:t>
      </w:r>
    </w:p>
    <w:p w14:paraId="29698745" w14:textId="20FA0E52" w:rsidR="00906D1D" w:rsidRPr="00906D1D" w:rsidRDefault="00906D1D" w:rsidP="00DD11BE">
      <w:pPr>
        <w:widowControl w:val="0"/>
        <w:autoSpaceDE w:val="0"/>
        <w:autoSpaceDN w:val="0"/>
        <w:adjustRightInd w:val="0"/>
        <w:spacing w:afterLines="120" w:after="288" w:line="312" w:lineRule="auto"/>
        <w:ind w:right="851"/>
        <w:jc w:val="left"/>
        <w:rPr>
          <w:rFonts w:cs="Arial"/>
        </w:rPr>
      </w:pPr>
      <w:r w:rsidRPr="00906D1D">
        <w:rPr>
          <w:rFonts w:cs="Arial"/>
        </w:rPr>
        <w:t>Robert-</w:t>
      </w:r>
      <w:proofErr w:type="spellStart"/>
      <w:r w:rsidRPr="00906D1D">
        <w:rPr>
          <w:rFonts w:cs="Arial"/>
        </w:rPr>
        <w:t>Perthel</w:t>
      </w:r>
      <w:proofErr w:type="spellEnd"/>
      <w:r w:rsidRPr="00906D1D">
        <w:rPr>
          <w:rFonts w:cs="Arial"/>
        </w:rPr>
        <w:t>-Straße 4, 50739 Köln</w:t>
      </w:r>
      <w:r>
        <w:rPr>
          <w:rFonts w:cs="Arial"/>
        </w:rPr>
        <w:br/>
      </w:r>
      <w:r w:rsidRPr="00906D1D">
        <w:rPr>
          <w:rFonts w:cs="Arial"/>
        </w:rPr>
        <w:t>Telefon: 0221 292093-</w:t>
      </w:r>
      <w:r w:rsidR="00DD11BE">
        <w:rPr>
          <w:rFonts w:cs="Arial"/>
        </w:rPr>
        <w:t>0</w:t>
      </w:r>
      <w:r>
        <w:rPr>
          <w:rFonts w:cs="Arial"/>
        </w:rPr>
        <w:br/>
      </w:r>
      <w:r w:rsidRPr="00906D1D">
        <w:rPr>
          <w:rFonts w:cs="Arial"/>
        </w:rPr>
        <w:t>Telefax: 0221 292093-70</w:t>
      </w:r>
    </w:p>
    <w:p w14:paraId="2019D47B" w14:textId="4B1D523A" w:rsidR="003D2BEA" w:rsidRDefault="00906D1D" w:rsidP="00DD11BE">
      <w:pPr>
        <w:widowControl w:val="0"/>
        <w:autoSpaceDE w:val="0"/>
        <w:autoSpaceDN w:val="0"/>
        <w:adjustRightInd w:val="0"/>
        <w:spacing w:afterLines="120" w:after="288" w:line="312" w:lineRule="auto"/>
        <w:ind w:right="851"/>
        <w:jc w:val="left"/>
        <w:rPr>
          <w:rFonts w:cs="Arial"/>
        </w:rPr>
      </w:pPr>
      <w:r w:rsidRPr="00906D1D">
        <w:rPr>
          <w:rFonts w:cs="Arial"/>
        </w:rPr>
        <w:t xml:space="preserve">E-Mail: </w:t>
      </w:r>
      <w:r w:rsidRPr="00A909E1">
        <w:rPr>
          <w:rStyle w:val="Hyperlink"/>
          <w:rFonts w:cs="Arial"/>
          <w:color w:val="auto"/>
          <w:u w:val="none"/>
        </w:rPr>
        <w:t>info@klinikrente.de</w:t>
      </w:r>
      <w:r w:rsidRPr="00A909E1">
        <w:rPr>
          <w:rFonts w:cs="Arial"/>
        </w:rPr>
        <w:br/>
      </w:r>
      <w:r w:rsidR="003D2BEA" w:rsidRPr="00A909E1">
        <w:rPr>
          <w:rStyle w:val="Hyperlink"/>
          <w:rFonts w:cs="Arial"/>
          <w:color w:val="auto"/>
          <w:u w:val="none"/>
        </w:rPr>
        <w:t>www.klinikrente.de</w:t>
      </w:r>
    </w:p>
    <w:p w14:paraId="19F92929" w14:textId="77777777" w:rsidR="003D2BEA" w:rsidRPr="00906D1D" w:rsidRDefault="003D2BEA" w:rsidP="0093191C">
      <w:pPr>
        <w:widowControl w:val="0"/>
        <w:autoSpaceDE w:val="0"/>
        <w:autoSpaceDN w:val="0"/>
        <w:adjustRightInd w:val="0"/>
        <w:spacing w:afterLines="120" w:after="288" w:line="288" w:lineRule="auto"/>
        <w:ind w:right="850"/>
        <w:jc w:val="left"/>
        <w:rPr>
          <w:rFonts w:cs="Arial"/>
        </w:rPr>
      </w:pPr>
    </w:p>
    <w:sectPr w:rsidR="003D2BEA" w:rsidRPr="00906D1D" w:rsidSect="00DD176C">
      <w:headerReference w:type="default" r:id="rId8"/>
      <w:footerReference w:type="even" r:id="rId9"/>
      <w:footerReference w:type="default" r:id="rId10"/>
      <w:headerReference w:type="first" r:id="rId11"/>
      <w:footerReference w:type="first" r:id="rId12"/>
      <w:pgSz w:w="11900" w:h="16820" w:code="9"/>
      <w:pgMar w:top="1701" w:right="709" w:bottom="1134" w:left="1134" w:header="680" w:footer="567"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06B3C7" w14:textId="77777777" w:rsidR="005C7CD9" w:rsidRDefault="005C7CD9">
      <w:r>
        <w:separator/>
      </w:r>
    </w:p>
  </w:endnote>
  <w:endnote w:type="continuationSeparator" w:id="0">
    <w:p w14:paraId="18481646" w14:textId="77777777" w:rsidR="005C7CD9" w:rsidRDefault="005C7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llianz Sans Light">
    <w:altName w:val="Times New Roman"/>
    <w:panose1 w:val="020B0604020202020204"/>
    <w:charset w:val="00"/>
    <w:family w:val="auto"/>
    <w:pitch w:val="variable"/>
    <w:sig w:usb0="00000001" w:usb1="5000214A" w:usb2="00000010" w:usb3="00000000" w:csb0="0000001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23004802"/>
      <w:docPartObj>
        <w:docPartGallery w:val="Page Numbers (Bottom of Page)"/>
        <w:docPartUnique/>
      </w:docPartObj>
    </w:sdtPr>
    <w:sdtEndPr>
      <w:rPr>
        <w:rStyle w:val="PageNumber"/>
      </w:rPr>
    </w:sdtEndPr>
    <w:sdtContent>
      <w:p w14:paraId="50111580" w14:textId="5C94F7BE" w:rsidR="00D92314" w:rsidRDefault="00D92314" w:rsidP="00853E5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8C2B11B" w14:textId="77777777" w:rsidR="00D92314" w:rsidRDefault="00D923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33269906"/>
      <w:docPartObj>
        <w:docPartGallery w:val="Page Numbers (Bottom of Page)"/>
        <w:docPartUnique/>
      </w:docPartObj>
    </w:sdtPr>
    <w:sdtEndPr>
      <w:rPr>
        <w:rStyle w:val="PageNumber"/>
      </w:rPr>
    </w:sdtEndPr>
    <w:sdtContent>
      <w:p w14:paraId="72C0C67C" w14:textId="059F14DB" w:rsidR="00D92314" w:rsidRDefault="005C7CD9" w:rsidP="00853E5E">
        <w:pPr>
          <w:pStyle w:val="Footer"/>
          <w:framePr w:wrap="none" w:vAnchor="text" w:hAnchor="margin" w:xAlign="center" w:y="1"/>
          <w:rPr>
            <w:rStyle w:val="PageNumber"/>
          </w:rPr>
        </w:pPr>
      </w:p>
    </w:sdtContent>
  </w:sdt>
  <w:p w14:paraId="40FEE25A" w14:textId="58A49DD3" w:rsidR="00906D1D" w:rsidRPr="00CA014F" w:rsidRDefault="00906D1D">
    <w:pPr>
      <w:pStyle w:val="Footer"/>
      <w:jc w:val="right"/>
      <w:rPr>
        <w:rFonts w:ascii="Allianz Sans Light" w:hAnsi="Allianz Sans Light"/>
        <w:sz w:val="16"/>
      </w:rPr>
    </w:pPr>
  </w:p>
  <w:p w14:paraId="0D3E7914" w14:textId="24175724" w:rsidR="00906D1D" w:rsidRPr="00A909E1" w:rsidRDefault="00B26D98">
    <w:pPr>
      <w:pStyle w:val="Footer"/>
    </w:pPr>
    <w:r w:rsidRPr="00A909E1">
      <w:rPr>
        <w:sz w:val="16"/>
        <w:szCs w:val="16"/>
      </w:rPr>
      <w:t>KlinikRente Pressemitteilung 3</w:t>
    </w:r>
    <w:r w:rsidR="00DC5408" w:rsidRPr="00A909E1">
      <w:rPr>
        <w:sz w:val="16"/>
        <w:szCs w:val="16"/>
      </w:rPr>
      <w:t>1</w:t>
    </w:r>
    <w:r w:rsidRPr="00A909E1">
      <w:rPr>
        <w:sz w:val="16"/>
        <w:szCs w:val="16"/>
      </w:rPr>
      <w:t xml:space="preserve">.01.2019                                                                                                                   </w:t>
    </w:r>
    <w:r w:rsidRPr="00A909E1">
      <w:rPr>
        <w:rStyle w:val="Hyperlink"/>
        <w:color w:val="auto"/>
        <w:sz w:val="16"/>
        <w:szCs w:val="16"/>
        <w:u w:val="none"/>
      </w:rPr>
      <w:t>www.klinikrente.de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5359D" w14:textId="30D56A2F" w:rsidR="00906D1D" w:rsidRPr="00A909E1" w:rsidRDefault="00B26D98" w:rsidP="00B26D98">
    <w:pPr>
      <w:pStyle w:val="Footer"/>
      <w:jc w:val="left"/>
      <w:rPr>
        <w:sz w:val="16"/>
        <w:szCs w:val="16"/>
        <w:lang w:val="en-US" w:eastAsia="en-US"/>
      </w:rPr>
    </w:pPr>
    <w:r w:rsidRPr="00A909E1">
      <w:rPr>
        <w:sz w:val="16"/>
        <w:szCs w:val="16"/>
      </w:rPr>
      <w:t>KlinikRente Pressemitteilung 3</w:t>
    </w:r>
    <w:r w:rsidR="00DC5408" w:rsidRPr="00A909E1">
      <w:rPr>
        <w:sz w:val="16"/>
        <w:szCs w:val="16"/>
      </w:rPr>
      <w:t>1</w:t>
    </w:r>
    <w:r w:rsidRPr="00A909E1">
      <w:rPr>
        <w:sz w:val="16"/>
        <w:szCs w:val="16"/>
      </w:rPr>
      <w:t>.01.2019</w:t>
    </w:r>
    <w:r w:rsidR="00D36A96" w:rsidRPr="00A909E1">
      <w:rPr>
        <w:sz w:val="16"/>
        <w:szCs w:val="16"/>
      </w:rPr>
      <w:t xml:space="preserve">                                                                                                                   </w:t>
    </w:r>
    <w:r w:rsidRPr="00A909E1">
      <w:rPr>
        <w:sz w:val="16"/>
        <w:szCs w:val="16"/>
      </w:rPr>
      <w:tab/>
      <w:t xml:space="preserve">   </w:t>
    </w:r>
    <w:r w:rsidRPr="00A909E1">
      <w:rPr>
        <w:rStyle w:val="Hyperlink"/>
        <w:color w:val="auto"/>
        <w:sz w:val="16"/>
        <w:szCs w:val="16"/>
        <w:u w:val="none"/>
      </w:rPr>
      <w:t>www.klinikrente.de</w:t>
    </w:r>
    <w:r w:rsidR="00D36A96" w:rsidRPr="00A909E1">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A881FE" w14:textId="77777777" w:rsidR="005C7CD9" w:rsidRDefault="005C7CD9">
      <w:r>
        <w:separator/>
      </w:r>
    </w:p>
  </w:footnote>
  <w:footnote w:type="continuationSeparator" w:id="0">
    <w:p w14:paraId="4E4ED8C1" w14:textId="77777777" w:rsidR="005C7CD9" w:rsidRDefault="005C7C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A89E1" w14:textId="4593368F" w:rsidR="00906D1D" w:rsidRDefault="00906D1D">
    <w:pPr>
      <w:widowControl w:val="0"/>
      <w:tabs>
        <w:tab w:val="left" w:pos="1584"/>
        <w:tab w:val="left" w:pos="6624"/>
        <w:tab w:val="decimal" w:pos="8352"/>
      </w:tabs>
      <w:ind w:right="-709"/>
      <w:rPr>
        <w:rFonts w:ascii="Courier New" w:hAnsi="Courier New"/>
        <w:snapToGrid w:val="0"/>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234FB" w14:textId="77777777" w:rsidR="00906D1D" w:rsidRPr="005657D9" w:rsidRDefault="006A0CDE" w:rsidP="00CC29C7">
    <w:pPr>
      <w:pStyle w:val="Header"/>
      <w:rPr>
        <w:b/>
        <w:color w:val="FFA678"/>
      </w:rPr>
    </w:pPr>
    <w:r>
      <w:rPr>
        <w:noProof/>
      </w:rPr>
      <mc:AlternateContent>
        <mc:Choice Requires="wps">
          <w:drawing>
            <wp:anchor distT="0" distB="0" distL="114300" distR="114300" simplePos="0" relativeHeight="251664384" behindDoc="0" locked="0" layoutInCell="1" allowOverlap="1" wp14:anchorId="5C3717A8" wp14:editId="20572AB5">
              <wp:simplePos x="0" y="0"/>
              <wp:positionH relativeFrom="column">
                <wp:posOffset>-81915</wp:posOffset>
              </wp:positionH>
              <wp:positionV relativeFrom="paragraph">
                <wp:posOffset>-27305</wp:posOffset>
              </wp:positionV>
              <wp:extent cx="3093085" cy="38354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93085" cy="383540"/>
                      </a:xfrm>
                      <a:prstGeom prst="rect">
                        <a:avLst/>
                      </a:prstGeom>
                      <a:noFill/>
                      <a:ln>
                        <a:noFill/>
                      </a:ln>
                      <a:effectLst/>
                    </wps:spPr>
                    <wps:txbx>
                      <w:txbxContent>
                        <w:p w14:paraId="11F5A776" w14:textId="73B09016" w:rsidR="00906D1D" w:rsidRPr="00B641C7" w:rsidRDefault="00906D1D" w:rsidP="00B531AF">
                          <w:pPr>
                            <w:jc w:val="left"/>
                            <w:rPr>
                              <w:color w:val="06038D"/>
                            </w:rPr>
                          </w:pPr>
                          <w:r>
                            <w:rPr>
                              <w:color w:val="06038D"/>
                            </w:rPr>
                            <w:t xml:space="preserve">Pressemitteilung </w:t>
                          </w:r>
                          <w:r w:rsidRPr="0048050C">
                            <w:rPr>
                              <w:color w:val="06038D"/>
                            </w:rPr>
                            <w:t xml:space="preserve">| </w:t>
                          </w:r>
                          <w:r w:rsidR="0086625A">
                            <w:rPr>
                              <w:color w:val="06038D"/>
                            </w:rPr>
                            <w:t xml:space="preserve">Köln, </w:t>
                          </w:r>
                          <w:r w:rsidR="00DD11BE">
                            <w:rPr>
                              <w:color w:val="06038D"/>
                            </w:rPr>
                            <w:t>3</w:t>
                          </w:r>
                          <w:r w:rsidR="00DC5408">
                            <w:rPr>
                              <w:color w:val="06038D"/>
                            </w:rPr>
                            <w:t>1</w:t>
                          </w:r>
                          <w:r>
                            <w:rPr>
                              <w:color w:val="06038D"/>
                            </w:rPr>
                            <w:t>.</w:t>
                          </w:r>
                          <w:r w:rsidR="001B1F8A">
                            <w:rPr>
                              <w:color w:val="06038D"/>
                            </w:rPr>
                            <w:t>0</w:t>
                          </w:r>
                          <w:r w:rsidR="00DD11BE">
                            <w:rPr>
                              <w:color w:val="06038D"/>
                            </w:rPr>
                            <w:t>1</w:t>
                          </w:r>
                          <w:r w:rsidR="0086625A">
                            <w:rPr>
                              <w:color w:val="06038D"/>
                            </w:rPr>
                            <w:t>.201</w:t>
                          </w:r>
                          <w:r w:rsidR="00DD11BE">
                            <w:rPr>
                              <w:color w:val="06038D"/>
                            </w:rPr>
                            <w:t>9</w:t>
                          </w:r>
                        </w:p>
                        <w:p w14:paraId="18260494" w14:textId="288F65E0" w:rsidR="00906D1D" w:rsidRPr="00B641C7" w:rsidRDefault="00906D1D" w:rsidP="0038027C">
                          <w:pPr>
                            <w:jc w:val="left"/>
                            <w:rPr>
                              <w:b/>
                              <w:color w:val="06038D"/>
                            </w:rPr>
                          </w:pPr>
                          <w:r w:rsidRPr="00B641C7">
                            <w:rPr>
                              <w:b/>
                              <w:color w:val="06038D"/>
                            </w:rPr>
                            <w:t>KlinikRente</w:t>
                          </w:r>
                          <w:r w:rsidR="00DD11BE">
                            <w:rPr>
                              <w:b/>
                              <w:color w:val="06038D"/>
                            </w:rPr>
                            <w:t xml:space="preserve"> Versorgungswerk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w14:anchorId="5C3717A8" id="_x0000_t202" coordsize="21600,21600" o:spt="202" path="m,l,21600r21600,l21600,xe">
              <v:stroke joinstyle="miter"/>
              <v:path gradientshapeok="t" o:connecttype="rect"/>
            </v:shapetype>
            <v:shape id="Text Box 2" o:spid="_x0000_s1026" type="#_x0000_t202" style="position:absolute;left:0;text-align:left;margin-left:-6.45pt;margin-top:-2.15pt;width:243.55pt;height:30.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" filled="f" stroked="f">
              <v:textbox style="mso-fit-shape-to-text:t">
                <w:txbxContent>
                  <w:p w14:paraId="11F5A776" w14:textId="73B09016" w:rsidR="00906D1D" w:rsidRPr="00B641C7" w:rsidRDefault="00906D1D" w:rsidP="00B531AF">
                    <w:pPr>
                      <w:jc w:val="left"/>
                      <w:rPr>
                        <w:color w:val="06038D"/>
                      </w:rPr>
                    </w:pPr>
                    <w:r>
                      <w:rPr>
                        <w:color w:val="06038D"/>
                      </w:rPr>
                      <w:t xml:space="preserve">Pressemitteilung </w:t>
                    </w:r>
                    <w:r w:rsidRPr="0048050C">
                      <w:rPr>
                        <w:color w:val="06038D"/>
                      </w:rPr>
                      <w:t xml:space="preserve">| </w:t>
                    </w:r>
                    <w:r w:rsidR="0086625A">
                      <w:rPr>
                        <w:color w:val="06038D"/>
                      </w:rPr>
                      <w:t xml:space="preserve">Köln, </w:t>
                    </w:r>
                    <w:r w:rsidR="00DD11BE">
                      <w:rPr>
                        <w:color w:val="06038D"/>
                      </w:rPr>
                      <w:t>3</w:t>
                    </w:r>
                    <w:r w:rsidR="00DC5408">
                      <w:rPr>
                        <w:color w:val="06038D"/>
                      </w:rPr>
                      <w:t>1</w:t>
                    </w:r>
                    <w:r>
                      <w:rPr>
                        <w:color w:val="06038D"/>
                      </w:rPr>
                      <w:t>.</w:t>
                    </w:r>
                    <w:r w:rsidR="001B1F8A">
                      <w:rPr>
                        <w:color w:val="06038D"/>
                      </w:rPr>
                      <w:t>0</w:t>
                    </w:r>
                    <w:r w:rsidR="00DD11BE">
                      <w:rPr>
                        <w:color w:val="06038D"/>
                      </w:rPr>
                      <w:t>1</w:t>
                    </w:r>
                    <w:r w:rsidR="0086625A">
                      <w:rPr>
                        <w:color w:val="06038D"/>
                      </w:rPr>
                      <w:t>.201</w:t>
                    </w:r>
                    <w:r w:rsidR="00DD11BE">
                      <w:rPr>
                        <w:color w:val="06038D"/>
                      </w:rPr>
                      <w:t>9</w:t>
                    </w:r>
                  </w:p>
                  <w:p w14:paraId="18260494" w14:textId="288F65E0" w:rsidR="00906D1D" w:rsidRPr="00B641C7" w:rsidRDefault="00906D1D" w:rsidP="0038027C">
                    <w:pPr>
                      <w:jc w:val="left"/>
                      <w:rPr>
                        <w:b/>
                        <w:color w:val="06038D"/>
                      </w:rPr>
                    </w:pPr>
                    <w:r w:rsidRPr="00B641C7">
                      <w:rPr>
                        <w:b/>
                        <w:color w:val="06038D"/>
                      </w:rPr>
                      <w:t>KlinikRente</w:t>
                    </w:r>
                    <w:r w:rsidR="00DD11BE">
                      <w:rPr>
                        <w:b/>
                        <w:color w:val="06038D"/>
                      </w:rPr>
                      <w:t xml:space="preserve"> Versorgungswerk</w:t>
                    </w:r>
                  </w:p>
                </w:txbxContent>
              </v:textbox>
              <w10:wrap type="square"/>
            </v:shape>
          </w:pict>
        </mc:Fallback>
      </mc:AlternateContent>
    </w:r>
    <w:r>
      <w:rPr>
        <w:noProof/>
        <w:color w:val="63666A"/>
      </w:rPr>
      <mc:AlternateContent>
        <mc:Choice Requires="wps">
          <w:drawing>
            <wp:anchor distT="0" distB="0" distL="114300" distR="114300" simplePos="0" relativeHeight="251666432" behindDoc="1" locked="0" layoutInCell="1" allowOverlap="1" wp14:anchorId="5B604B27" wp14:editId="182FF834">
              <wp:simplePos x="0" y="0"/>
              <wp:positionH relativeFrom="column">
                <wp:posOffset>-729615</wp:posOffset>
              </wp:positionH>
              <wp:positionV relativeFrom="paragraph">
                <wp:posOffset>-715010</wp:posOffset>
              </wp:positionV>
              <wp:extent cx="7571105" cy="1366520"/>
              <wp:effectExtent l="0" t="0" r="0" b="508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71105" cy="1366520"/>
                      </a:xfrm>
                      <a:prstGeom prst="rect">
                        <a:avLst/>
                      </a:prstGeom>
                      <a:solidFill>
                        <a:srgbClr val="FFF6CE"/>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2A0899C3" w14:textId="77777777" w:rsidR="00906D1D" w:rsidRPr="008E0E7D" w:rsidRDefault="00906D1D" w:rsidP="00801ACA">
                          <w:pPr>
                            <w:jc w:val="center"/>
                            <w:rPr>
                              <w:b/>
                              <w:color w:val="06038D"/>
                              <w:sz w:val="1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B604B27" id="Rectangle 4" o:spid="_x0000_s1028" style="position:absolute;left:0;text-align:left;margin-left:-57.45pt;margin-top:-56.3pt;width:596.15pt;height:107.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" fillcolor="#fff6ce" stroked="f" strokeweight="2pt">
              <v:textbox>
                <w:txbxContent>
                  <w:p w14:paraId="2A0899C3" w14:textId="77777777" w:rsidR="00906D1D" w:rsidRPr="008E0E7D" w:rsidRDefault="00906D1D" w:rsidP="00801ACA">
                    <w:pPr>
                      <w:jc w:val="center"/>
                      <w:rPr>
                        <w:b/>
                        <w:color w:val="06038D"/>
                        <w:sz w:val="18"/>
                      </w:rPr>
                    </w:pPr>
                  </w:p>
                </w:txbxContent>
              </v:textbox>
            </v:rect>
          </w:pict>
        </mc:Fallback>
      </mc:AlternateContent>
    </w:r>
    <w:r w:rsidR="00906D1D" w:rsidRPr="005657D9">
      <w:rPr>
        <w:rFonts w:ascii="Allianz Sans Light" w:hAnsi="Allianz Sans Light"/>
        <w:b/>
        <w:noProof/>
        <w:color w:val="FFA678"/>
      </w:rPr>
      <w:drawing>
        <wp:anchor distT="0" distB="0" distL="114300" distR="114300" simplePos="0" relativeHeight="251665408" behindDoc="0" locked="1" layoutInCell="1" allowOverlap="1" wp14:anchorId="03519EFD" wp14:editId="6D4CF6F2">
          <wp:simplePos x="0" y="0"/>
          <wp:positionH relativeFrom="page">
            <wp:posOffset>5760720</wp:posOffset>
          </wp:positionH>
          <wp:positionV relativeFrom="page">
            <wp:posOffset>360045</wp:posOffset>
          </wp:positionV>
          <wp:extent cx="1360800" cy="507600"/>
          <wp:effectExtent l="0" t="0" r="0" b="0"/>
          <wp:wrapNone/>
          <wp:docPr id="6" name="Picture 6" descr="../../../../Users/luklinikrente/Downloads/KlinikRente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luklinikrente/Downloads/KlinikRente_"/>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0800" cy="5076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90BB6"/>
    <w:multiLevelType w:val="singleLevel"/>
    <w:tmpl w:val="C9F679E0"/>
    <w:lvl w:ilvl="0">
      <w:start w:val="1"/>
      <w:numFmt w:val="bullet"/>
      <w:pStyle w:val="Pfeil"/>
      <w:lvlText w:val=""/>
      <w:lvlJc w:val="left"/>
      <w:pPr>
        <w:tabs>
          <w:tab w:val="num" w:pos="397"/>
        </w:tabs>
        <w:ind w:left="397" w:hanging="397"/>
      </w:pPr>
      <w:rPr>
        <w:rFonts w:ascii="Wingdings" w:hAnsi="Wingdings" w:hint="default"/>
      </w:rPr>
    </w:lvl>
  </w:abstractNum>
  <w:abstractNum w:abstractNumId="1" w15:restartNumberingAfterBreak="0">
    <w:nsid w:val="04B535CC"/>
    <w:multiLevelType w:val="hybridMultilevel"/>
    <w:tmpl w:val="18C6AB00"/>
    <w:lvl w:ilvl="0" w:tplc="D02CBCA2">
      <w:start w:val="1"/>
      <w:numFmt w:val="bullet"/>
      <w:lvlText w:val=""/>
      <w:lvlJc w:val="left"/>
      <w:pPr>
        <w:ind w:left="473" w:hanging="197"/>
      </w:pPr>
      <w:rPr>
        <w:rFonts w:ascii="Wingdings" w:eastAsia="Wingdings" w:hAnsi="Wingdings" w:hint="default"/>
        <w:sz w:val="18"/>
        <w:szCs w:val="18"/>
      </w:rPr>
    </w:lvl>
    <w:lvl w:ilvl="1" w:tplc="0302B1BA">
      <w:start w:val="1"/>
      <w:numFmt w:val="bullet"/>
      <w:lvlText w:val="•"/>
      <w:lvlJc w:val="left"/>
      <w:pPr>
        <w:ind w:left="765" w:hanging="197"/>
      </w:pPr>
      <w:rPr>
        <w:rFonts w:hint="default"/>
      </w:rPr>
    </w:lvl>
    <w:lvl w:ilvl="2" w:tplc="A2449626">
      <w:start w:val="1"/>
      <w:numFmt w:val="bullet"/>
      <w:lvlText w:val="•"/>
      <w:lvlJc w:val="left"/>
      <w:pPr>
        <w:ind w:left="1057" w:hanging="197"/>
      </w:pPr>
      <w:rPr>
        <w:rFonts w:hint="default"/>
      </w:rPr>
    </w:lvl>
    <w:lvl w:ilvl="3" w:tplc="D9CE6546">
      <w:start w:val="1"/>
      <w:numFmt w:val="bullet"/>
      <w:lvlText w:val="•"/>
      <w:lvlJc w:val="left"/>
      <w:pPr>
        <w:ind w:left="1348" w:hanging="197"/>
      </w:pPr>
      <w:rPr>
        <w:rFonts w:hint="default"/>
      </w:rPr>
    </w:lvl>
    <w:lvl w:ilvl="4" w:tplc="C06A42B0">
      <w:start w:val="1"/>
      <w:numFmt w:val="bullet"/>
      <w:lvlText w:val="•"/>
      <w:lvlJc w:val="left"/>
      <w:pPr>
        <w:ind w:left="1640" w:hanging="197"/>
      </w:pPr>
      <w:rPr>
        <w:rFonts w:hint="default"/>
      </w:rPr>
    </w:lvl>
    <w:lvl w:ilvl="5" w:tplc="E0408332">
      <w:start w:val="1"/>
      <w:numFmt w:val="bullet"/>
      <w:lvlText w:val="•"/>
      <w:lvlJc w:val="left"/>
      <w:pPr>
        <w:ind w:left="1932" w:hanging="197"/>
      </w:pPr>
      <w:rPr>
        <w:rFonts w:hint="default"/>
      </w:rPr>
    </w:lvl>
    <w:lvl w:ilvl="6" w:tplc="8F5EAFF6">
      <w:start w:val="1"/>
      <w:numFmt w:val="bullet"/>
      <w:lvlText w:val="•"/>
      <w:lvlJc w:val="left"/>
      <w:pPr>
        <w:ind w:left="2223" w:hanging="197"/>
      </w:pPr>
      <w:rPr>
        <w:rFonts w:hint="default"/>
      </w:rPr>
    </w:lvl>
    <w:lvl w:ilvl="7" w:tplc="0C3497AA">
      <w:start w:val="1"/>
      <w:numFmt w:val="bullet"/>
      <w:lvlText w:val="•"/>
      <w:lvlJc w:val="left"/>
      <w:pPr>
        <w:ind w:left="2515" w:hanging="197"/>
      </w:pPr>
      <w:rPr>
        <w:rFonts w:hint="default"/>
      </w:rPr>
    </w:lvl>
    <w:lvl w:ilvl="8" w:tplc="CE842014">
      <w:start w:val="1"/>
      <w:numFmt w:val="bullet"/>
      <w:lvlText w:val="•"/>
      <w:lvlJc w:val="left"/>
      <w:pPr>
        <w:ind w:left="2806" w:hanging="197"/>
      </w:pPr>
      <w:rPr>
        <w:rFonts w:hint="default"/>
      </w:rPr>
    </w:lvl>
  </w:abstractNum>
  <w:abstractNum w:abstractNumId="2" w15:restartNumberingAfterBreak="0">
    <w:nsid w:val="0C152BF4"/>
    <w:multiLevelType w:val="hybridMultilevel"/>
    <w:tmpl w:val="796E0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F2D6004"/>
    <w:multiLevelType w:val="hybridMultilevel"/>
    <w:tmpl w:val="7CBCC710"/>
    <w:lvl w:ilvl="0" w:tplc="63B0BBD8">
      <w:start w:val="1"/>
      <w:numFmt w:val="bullet"/>
      <w:lvlText w:val=""/>
      <w:lvlJc w:val="left"/>
      <w:pPr>
        <w:ind w:left="334" w:hanging="197"/>
      </w:pPr>
      <w:rPr>
        <w:rFonts w:ascii="Wingdings" w:eastAsia="Wingdings" w:hAnsi="Wingdings" w:hint="default"/>
        <w:sz w:val="18"/>
        <w:szCs w:val="18"/>
      </w:rPr>
    </w:lvl>
    <w:lvl w:ilvl="1" w:tplc="CB949092">
      <w:start w:val="1"/>
      <w:numFmt w:val="bullet"/>
      <w:lvlText w:val="•"/>
      <w:lvlJc w:val="left"/>
      <w:pPr>
        <w:ind w:left="384" w:hanging="197"/>
      </w:pPr>
      <w:rPr>
        <w:rFonts w:hint="default"/>
      </w:rPr>
    </w:lvl>
    <w:lvl w:ilvl="2" w:tplc="98B6E9A4">
      <w:start w:val="1"/>
      <w:numFmt w:val="bullet"/>
      <w:lvlText w:val="•"/>
      <w:lvlJc w:val="left"/>
      <w:pPr>
        <w:ind w:left="435" w:hanging="197"/>
      </w:pPr>
      <w:rPr>
        <w:rFonts w:hint="default"/>
      </w:rPr>
    </w:lvl>
    <w:lvl w:ilvl="3" w:tplc="F2AEB2D8">
      <w:start w:val="1"/>
      <w:numFmt w:val="bullet"/>
      <w:lvlText w:val="•"/>
      <w:lvlJc w:val="left"/>
      <w:pPr>
        <w:ind w:left="486" w:hanging="197"/>
      </w:pPr>
      <w:rPr>
        <w:rFonts w:hint="default"/>
      </w:rPr>
    </w:lvl>
    <w:lvl w:ilvl="4" w:tplc="7E0ACB58">
      <w:start w:val="1"/>
      <w:numFmt w:val="bullet"/>
      <w:lvlText w:val="•"/>
      <w:lvlJc w:val="left"/>
      <w:pPr>
        <w:ind w:left="536" w:hanging="197"/>
      </w:pPr>
      <w:rPr>
        <w:rFonts w:hint="default"/>
      </w:rPr>
    </w:lvl>
    <w:lvl w:ilvl="5" w:tplc="8B8E72D6">
      <w:start w:val="1"/>
      <w:numFmt w:val="bullet"/>
      <w:lvlText w:val="•"/>
      <w:lvlJc w:val="left"/>
      <w:pPr>
        <w:ind w:left="587" w:hanging="197"/>
      </w:pPr>
      <w:rPr>
        <w:rFonts w:hint="default"/>
      </w:rPr>
    </w:lvl>
    <w:lvl w:ilvl="6" w:tplc="DFC05D0E">
      <w:start w:val="1"/>
      <w:numFmt w:val="bullet"/>
      <w:lvlText w:val="•"/>
      <w:lvlJc w:val="left"/>
      <w:pPr>
        <w:ind w:left="638" w:hanging="197"/>
      </w:pPr>
      <w:rPr>
        <w:rFonts w:hint="default"/>
      </w:rPr>
    </w:lvl>
    <w:lvl w:ilvl="7" w:tplc="4202DC6A">
      <w:start w:val="1"/>
      <w:numFmt w:val="bullet"/>
      <w:lvlText w:val="•"/>
      <w:lvlJc w:val="left"/>
      <w:pPr>
        <w:ind w:left="688" w:hanging="197"/>
      </w:pPr>
      <w:rPr>
        <w:rFonts w:hint="default"/>
      </w:rPr>
    </w:lvl>
    <w:lvl w:ilvl="8" w:tplc="87C2B24E">
      <w:start w:val="1"/>
      <w:numFmt w:val="bullet"/>
      <w:lvlText w:val="•"/>
      <w:lvlJc w:val="left"/>
      <w:pPr>
        <w:ind w:left="739" w:hanging="197"/>
      </w:pPr>
      <w:rPr>
        <w:rFonts w:hint="default"/>
      </w:rPr>
    </w:lvl>
  </w:abstractNum>
  <w:abstractNum w:abstractNumId="4" w15:restartNumberingAfterBreak="0">
    <w:nsid w:val="12504A2D"/>
    <w:multiLevelType w:val="hybridMultilevel"/>
    <w:tmpl w:val="A3E40484"/>
    <w:lvl w:ilvl="0" w:tplc="96805A34">
      <w:start w:val="1"/>
      <w:numFmt w:val="bullet"/>
      <w:lvlText w:val=""/>
      <w:lvlJc w:val="left"/>
      <w:pPr>
        <w:ind w:left="260" w:hanging="197"/>
      </w:pPr>
      <w:rPr>
        <w:rFonts w:ascii="Wingdings" w:eastAsia="Wingdings" w:hAnsi="Wingdings" w:hint="default"/>
        <w:sz w:val="18"/>
        <w:szCs w:val="18"/>
      </w:rPr>
    </w:lvl>
    <w:lvl w:ilvl="1" w:tplc="E52C6D4A">
      <w:start w:val="1"/>
      <w:numFmt w:val="bullet"/>
      <w:lvlText w:val="•"/>
      <w:lvlJc w:val="left"/>
      <w:pPr>
        <w:ind w:left="461" w:hanging="197"/>
      </w:pPr>
      <w:rPr>
        <w:rFonts w:hint="default"/>
      </w:rPr>
    </w:lvl>
    <w:lvl w:ilvl="2" w:tplc="2E283EFE">
      <w:start w:val="1"/>
      <w:numFmt w:val="bullet"/>
      <w:lvlText w:val="•"/>
      <w:lvlJc w:val="left"/>
      <w:pPr>
        <w:ind w:left="662" w:hanging="197"/>
      </w:pPr>
      <w:rPr>
        <w:rFonts w:hint="default"/>
      </w:rPr>
    </w:lvl>
    <w:lvl w:ilvl="3" w:tplc="F0744532">
      <w:start w:val="1"/>
      <w:numFmt w:val="bullet"/>
      <w:lvlText w:val="•"/>
      <w:lvlJc w:val="left"/>
      <w:pPr>
        <w:ind w:left="862" w:hanging="197"/>
      </w:pPr>
      <w:rPr>
        <w:rFonts w:hint="default"/>
      </w:rPr>
    </w:lvl>
    <w:lvl w:ilvl="4" w:tplc="E460CA7A">
      <w:start w:val="1"/>
      <w:numFmt w:val="bullet"/>
      <w:lvlText w:val="•"/>
      <w:lvlJc w:val="left"/>
      <w:pPr>
        <w:ind w:left="1063" w:hanging="197"/>
      </w:pPr>
      <w:rPr>
        <w:rFonts w:hint="default"/>
      </w:rPr>
    </w:lvl>
    <w:lvl w:ilvl="5" w:tplc="5ADE67EE">
      <w:start w:val="1"/>
      <w:numFmt w:val="bullet"/>
      <w:lvlText w:val="•"/>
      <w:lvlJc w:val="left"/>
      <w:pPr>
        <w:ind w:left="1264" w:hanging="197"/>
      </w:pPr>
      <w:rPr>
        <w:rFonts w:hint="default"/>
      </w:rPr>
    </w:lvl>
    <w:lvl w:ilvl="6" w:tplc="727437D2">
      <w:start w:val="1"/>
      <w:numFmt w:val="bullet"/>
      <w:lvlText w:val="•"/>
      <w:lvlJc w:val="left"/>
      <w:pPr>
        <w:ind w:left="1465" w:hanging="197"/>
      </w:pPr>
      <w:rPr>
        <w:rFonts w:hint="default"/>
      </w:rPr>
    </w:lvl>
    <w:lvl w:ilvl="7" w:tplc="EEA6F06E">
      <w:start w:val="1"/>
      <w:numFmt w:val="bullet"/>
      <w:lvlText w:val="•"/>
      <w:lvlJc w:val="left"/>
      <w:pPr>
        <w:ind w:left="1665" w:hanging="197"/>
      </w:pPr>
      <w:rPr>
        <w:rFonts w:hint="default"/>
      </w:rPr>
    </w:lvl>
    <w:lvl w:ilvl="8" w:tplc="61BCD4EC">
      <w:start w:val="1"/>
      <w:numFmt w:val="bullet"/>
      <w:lvlText w:val="•"/>
      <w:lvlJc w:val="left"/>
      <w:pPr>
        <w:ind w:left="1866" w:hanging="197"/>
      </w:pPr>
      <w:rPr>
        <w:rFonts w:hint="default"/>
      </w:rPr>
    </w:lvl>
  </w:abstractNum>
  <w:abstractNum w:abstractNumId="5" w15:restartNumberingAfterBreak="0">
    <w:nsid w:val="1A8D4561"/>
    <w:multiLevelType w:val="hybridMultilevel"/>
    <w:tmpl w:val="AFA499D0"/>
    <w:lvl w:ilvl="0" w:tplc="484AA408">
      <w:start w:val="1"/>
      <w:numFmt w:val="bullet"/>
      <w:lvlText w:val=""/>
      <w:lvlJc w:val="left"/>
      <w:pPr>
        <w:ind w:left="260" w:hanging="197"/>
      </w:pPr>
      <w:rPr>
        <w:rFonts w:ascii="Wingdings" w:eastAsia="Wingdings" w:hAnsi="Wingdings" w:hint="default"/>
        <w:sz w:val="18"/>
        <w:szCs w:val="18"/>
      </w:rPr>
    </w:lvl>
    <w:lvl w:ilvl="1" w:tplc="350A3C70">
      <w:start w:val="1"/>
      <w:numFmt w:val="bullet"/>
      <w:lvlText w:val="•"/>
      <w:lvlJc w:val="left"/>
      <w:pPr>
        <w:ind w:left="389" w:hanging="197"/>
      </w:pPr>
      <w:rPr>
        <w:rFonts w:hint="default"/>
      </w:rPr>
    </w:lvl>
    <w:lvl w:ilvl="2" w:tplc="E4366B6C">
      <w:start w:val="1"/>
      <w:numFmt w:val="bullet"/>
      <w:lvlText w:val="•"/>
      <w:lvlJc w:val="left"/>
      <w:pPr>
        <w:ind w:left="517" w:hanging="197"/>
      </w:pPr>
      <w:rPr>
        <w:rFonts w:hint="default"/>
      </w:rPr>
    </w:lvl>
    <w:lvl w:ilvl="3" w:tplc="662C1A64">
      <w:start w:val="1"/>
      <w:numFmt w:val="bullet"/>
      <w:lvlText w:val="•"/>
      <w:lvlJc w:val="left"/>
      <w:pPr>
        <w:ind w:left="646" w:hanging="197"/>
      </w:pPr>
      <w:rPr>
        <w:rFonts w:hint="default"/>
      </w:rPr>
    </w:lvl>
    <w:lvl w:ilvl="4" w:tplc="C512D4FE">
      <w:start w:val="1"/>
      <w:numFmt w:val="bullet"/>
      <w:lvlText w:val="•"/>
      <w:lvlJc w:val="left"/>
      <w:pPr>
        <w:ind w:left="775" w:hanging="197"/>
      </w:pPr>
      <w:rPr>
        <w:rFonts w:hint="default"/>
      </w:rPr>
    </w:lvl>
    <w:lvl w:ilvl="5" w:tplc="C510AC9E">
      <w:start w:val="1"/>
      <w:numFmt w:val="bullet"/>
      <w:lvlText w:val="•"/>
      <w:lvlJc w:val="left"/>
      <w:pPr>
        <w:ind w:left="903" w:hanging="197"/>
      </w:pPr>
      <w:rPr>
        <w:rFonts w:hint="default"/>
      </w:rPr>
    </w:lvl>
    <w:lvl w:ilvl="6" w:tplc="95F092DA">
      <w:start w:val="1"/>
      <w:numFmt w:val="bullet"/>
      <w:lvlText w:val="•"/>
      <w:lvlJc w:val="left"/>
      <w:pPr>
        <w:ind w:left="1032" w:hanging="197"/>
      </w:pPr>
      <w:rPr>
        <w:rFonts w:hint="default"/>
      </w:rPr>
    </w:lvl>
    <w:lvl w:ilvl="7" w:tplc="3E8AA618">
      <w:start w:val="1"/>
      <w:numFmt w:val="bullet"/>
      <w:lvlText w:val="•"/>
      <w:lvlJc w:val="left"/>
      <w:pPr>
        <w:ind w:left="1161" w:hanging="197"/>
      </w:pPr>
      <w:rPr>
        <w:rFonts w:hint="default"/>
      </w:rPr>
    </w:lvl>
    <w:lvl w:ilvl="8" w:tplc="7F7C366E">
      <w:start w:val="1"/>
      <w:numFmt w:val="bullet"/>
      <w:lvlText w:val="•"/>
      <w:lvlJc w:val="left"/>
      <w:pPr>
        <w:ind w:left="1289" w:hanging="197"/>
      </w:pPr>
      <w:rPr>
        <w:rFonts w:hint="default"/>
      </w:rPr>
    </w:lvl>
  </w:abstractNum>
  <w:abstractNum w:abstractNumId="6" w15:restartNumberingAfterBreak="0">
    <w:nsid w:val="27801E85"/>
    <w:multiLevelType w:val="hybridMultilevel"/>
    <w:tmpl w:val="337A49EE"/>
    <w:lvl w:ilvl="0" w:tplc="84E00E7A">
      <w:start w:val="1"/>
      <w:numFmt w:val="bullet"/>
      <w:lvlText w:val=""/>
      <w:lvlJc w:val="left"/>
      <w:pPr>
        <w:ind w:left="1080" w:hanging="360"/>
      </w:pPr>
      <w:rPr>
        <w:rFonts w:ascii="Symbol" w:hAnsi="Symbol" w:hint="default"/>
        <w:b/>
        <w:color w:val="auto"/>
        <w:sz w:val="22"/>
        <w:szCs w:val="22"/>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15:restartNumberingAfterBreak="0">
    <w:nsid w:val="2B354841"/>
    <w:multiLevelType w:val="hybridMultilevel"/>
    <w:tmpl w:val="3B14D9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6BD26F7"/>
    <w:multiLevelType w:val="hybridMultilevel"/>
    <w:tmpl w:val="2E700520"/>
    <w:lvl w:ilvl="0" w:tplc="9284665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E519BE"/>
    <w:multiLevelType w:val="singleLevel"/>
    <w:tmpl w:val="34C27F1A"/>
    <w:lvl w:ilvl="0">
      <w:start w:val="1"/>
      <w:numFmt w:val="bullet"/>
      <w:pStyle w:val="Raute"/>
      <w:lvlText w:val=""/>
      <w:lvlJc w:val="left"/>
      <w:pPr>
        <w:tabs>
          <w:tab w:val="num" w:pos="360"/>
        </w:tabs>
        <w:ind w:left="360" w:hanging="360"/>
      </w:pPr>
      <w:rPr>
        <w:rFonts w:ascii="Symbol" w:hAnsi="Symbol" w:hint="default"/>
      </w:rPr>
    </w:lvl>
  </w:abstractNum>
  <w:abstractNum w:abstractNumId="10" w15:restartNumberingAfterBreak="0">
    <w:nsid w:val="38B1303C"/>
    <w:multiLevelType w:val="hybridMultilevel"/>
    <w:tmpl w:val="4766A3F4"/>
    <w:lvl w:ilvl="0" w:tplc="357067AA">
      <w:start w:val="1"/>
      <w:numFmt w:val="bullet"/>
      <w:lvlText w:val=""/>
      <w:lvlJc w:val="left"/>
      <w:pPr>
        <w:ind w:left="2834" w:hanging="219"/>
      </w:pPr>
      <w:rPr>
        <w:rFonts w:ascii="Wingdings" w:eastAsia="Wingdings" w:hAnsi="Wingdings" w:hint="default"/>
        <w:sz w:val="20"/>
        <w:szCs w:val="20"/>
      </w:rPr>
    </w:lvl>
    <w:lvl w:ilvl="1" w:tplc="3EEEA590">
      <w:start w:val="1"/>
      <w:numFmt w:val="bullet"/>
      <w:lvlText w:val="•"/>
      <w:lvlJc w:val="left"/>
      <w:pPr>
        <w:ind w:left="2996" w:hanging="219"/>
      </w:pPr>
      <w:rPr>
        <w:rFonts w:hint="default"/>
      </w:rPr>
    </w:lvl>
    <w:lvl w:ilvl="2" w:tplc="26D41762">
      <w:start w:val="1"/>
      <w:numFmt w:val="bullet"/>
      <w:lvlText w:val="•"/>
      <w:lvlJc w:val="left"/>
      <w:pPr>
        <w:ind w:left="3158" w:hanging="219"/>
      </w:pPr>
      <w:rPr>
        <w:rFonts w:hint="default"/>
      </w:rPr>
    </w:lvl>
    <w:lvl w:ilvl="3" w:tplc="8EC46B6A">
      <w:start w:val="1"/>
      <w:numFmt w:val="bullet"/>
      <w:lvlText w:val="•"/>
      <w:lvlJc w:val="left"/>
      <w:pPr>
        <w:ind w:left="3320" w:hanging="219"/>
      </w:pPr>
      <w:rPr>
        <w:rFonts w:hint="default"/>
      </w:rPr>
    </w:lvl>
    <w:lvl w:ilvl="4" w:tplc="2982CDC6">
      <w:start w:val="1"/>
      <w:numFmt w:val="bullet"/>
      <w:lvlText w:val="•"/>
      <w:lvlJc w:val="left"/>
      <w:pPr>
        <w:ind w:left="3482" w:hanging="219"/>
      </w:pPr>
      <w:rPr>
        <w:rFonts w:hint="default"/>
      </w:rPr>
    </w:lvl>
    <w:lvl w:ilvl="5" w:tplc="990CFD68">
      <w:start w:val="1"/>
      <w:numFmt w:val="bullet"/>
      <w:lvlText w:val="•"/>
      <w:lvlJc w:val="left"/>
      <w:pPr>
        <w:ind w:left="3644" w:hanging="219"/>
      </w:pPr>
      <w:rPr>
        <w:rFonts w:hint="default"/>
      </w:rPr>
    </w:lvl>
    <w:lvl w:ilvl="6" w:tplc="277897F0">
      <w:start w:val="1"/>
      <w:numFmt w:val="bullet"/>
      <w:lvlText w:val="•"/>
      <w:lvlJc w:val="left"/>
      <w:pPr>
        <w:ind w:left="3806" w:hanging="219"/>
      </w:pPr>
      <w:rPr>
        <w:rFonts w:hint="default"/>
      </w:rPr>
    </w:lvl>
    <w:lvl w:ilvl="7" w:tplc="539CF328">
      <w:start w:val="1"/>
      <w:numFmt w:val="bullet"/>
      <w:lvlText w:val="•"/>
      <w:lvlJc w:val="left"/>
      <w:pPr>
        <w:ind w:left="3967" w:hanging="219"/>
      </w:pPr>
      <w:rPr>
        <w:rFonts w:hint="default"/>
      </w:rPr>
    </w:lvl>
    <w:lvl w:ilvl="8" w:tplc="FF46D710">
      <w:start w:val="1"/>
      <w:numFmt w:val="bullet"/>
      <w:lvlText w:val="•"/>
      <w:lvlJc w:val="left"/>
      <w:pPr>
        <w:ind w:left="4129" w:hanging="219"/>
      </w:pPr>
      <w:rPr>
        <w:rFonts w:hint="default"/>
      </w:rPr>
    </w:lvl>
  </w:abstractNum>
  <w:abstractNum w:abstractNumId="11" w15:restartNumberingAfterBreak="0">
    <w:nsid w:val="45325802"/>
    <w:multiLevelType w:val="hybridMultilevel"/>
    <w:tmpl w:val="A95CE0A0"/>
    <w:lvl w:ilvl="0" w:tplc="9284665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6F656A"/>
    <w:multiLevelType w:val="hybridMultilevel"/>
    <w:tmpl w:val="BACE0296"/>
    <w:lvl w:ilvl="0" w:tplc="9DA2BAC6">
      <w:start w:val="1"/>
      <w:numFmt w:val="bullet"/>
      <w:lvlText w:val=""/>
      <w:lvlJc w:val="left"/>
      <w:pPr>
        <w:ind w:left="260" w:hanging="197"/>
      </w:pPr>
      <w:rPr>
        <w:rFonts w:ascii="Wingdings" w:eastAsia="Wingdings" w:hAnsi="Wingdings" w:hint="default"/>
        <w:sz w:val="18"/>
        <w:szCs w:val="18"/>
      </w:rPr>
    </w:lvl>
    <w:lvl w:ilvl="1" w:tplc="E6E201B0">
      <w:start w:val="1"/>
      <w:numFmt w:val="bullet"/>
      <w:lvlText w:val="•"/>
      <w:lvlJc w:val="left"/>
      <w:pPr>
        <w:ind w:left="389" w:hanging="197"/>
      </w:pPr>
      <w:rPr>
        <w:rFonts w:hint="default"/>
      </w:rPr>
    </w:lvl>
    <w:lvl w:ilvl="2" w:tplc="04E415E4">
      <w:start w:val="1"/>
      <w:numFmt w:val="bullet"/>
      <w:lvlText w:val="•"/>
      <w:lvlJc w:val="left"/>
      <w:pPr>
        <w:ind w:left="517" w:hanging="197"/>
      </w:pPr>
      <w:rPr>
        <w:rFonts w:hint="default"/>
      </w:rPr>
    </w:lvl>
    <w:lvl w:ilvl="3" w:tplc="28746E1C">
      <w:start w:val="1"/>
      <w:numFmt w:val="bullet"/>
      <w:lvlText w:val="•"/>
      <w:lvlJc w:val="left"/>
      <w:pPr>
        <w:ind w:left="646" w:hanging="197"/>
      </w:pPr>
      <w:rPr>
        <w:rFonts w:hint="default"/>
      </w:rPr>
    </w:lvl>
    <w:lvl w:ilvl="4" w:tplc="BA665B56">
      <w:start w:val="1"/>
      <w:numFmt w:val="bullet"/>
      <w:lvlText w:val="•"/>
      <w:lvlJc w:val="left"/>
      <w:pPr>
        <w:ind w:left="775" w:hanging="197"/>
      </w:pPr>
      <w:rPr>
        <w:rFonts w:hint="default"/>
      </w:rPr>
    </w:lvl>
    <w:lvl w:ilvl="5" w:tplc="86644D7E">
      <w:start w:val="1"/>
      <w:numFmt w:val="bullet"/>
      <w:lvlText w:val="•"/>
      <w:lvlJc w:val="left"/>
      <w:pPr>
        <w:ind w:left="903" w:hanging="197"/>
      </w:pPr>
      <w:rPr>
        <w:rFonts w:hint="default"/>
      </w:rPr>
    </w:lvl>
    <w:lvl w:ilvl="6" w:tplc="377287C4">
      <w:start w:val="1"/>
      <w:numFmt w:val="bullet"/>
      <w:lvlText w:val="•"/>
      <w:lvlJc w:val="left"/>
      <w:pPr>
        <w:ind w:left="1032" w:hanging="197"/>
      </w:pPr>
      <w:rPr>
        <w:rFonts w:hint="default"/>
      </w:rPr>
    </w:lvl>
    <w:lvl w:ilvl="7" w:tplc="C90C4F12">
      <w:start w:val="1"/>
      <w:numFmt w:val="bullet"/>
      <w:lvlText w:val="•"/>
      <w:lvlJc w:val="left"/>
      <w:pPr>
        <w:ind w:left="1161" w:hanging="197"/>
      </w:pPr>
      <w:rPr>
        <w:rFonts w:hint="default"/>
      </w:rPr>
    </w:lvl>
    <w:lvl w:ilvl="8" w:tplc="B386A65A">
      <w:start w:val="1"/>
      <w:numFmt w:val="bullet"/>
      <w:lvlText w:val="•"/>
      <w:lvlJc w:val="left"/>
      <w:pPr>
        <w:ind w:left="1289" w:hanging="197"/>
      </w:pPr>
      <w:rPr>
        <w:rFonts w:hint="default"/>
      </w:rPr>
    </w:lvl>
  </w:abstractNum>
  <w:abstractNum w:abstractNumId="13" w15:restartNumberingAfterBreak="0">
    <w:nsid w:val="54A038A7"/>
    <w:multiLevelType w:val="hybridMultilevel"/>
    <w:tmpl w:val="B8E0EA8A"/>
    <w:lvl w:ilvl="0" w:tplc="84E00E7A">
      <w:start w:val="1"/>
      <w:numFmt w:val="bullet"/>
      <w:lvlText w:val=""/>
      <w:lvlJc w:val="left"/>
      <w:pPr>
        <w:tabs>
          <w:tab w:val="num" w:pos="4614"/>
        </w:tabs>
        <w:ind w:left="4614" w:hanging="360"/>
      </w:pPr>
      <w:rPr>
        <w:rFonts w:ascii="Symbol" w:hAnsi="Symbol" w:hint="default"/>
        <w:b/>
        <w:color w:val="auto"/>
        <w:sz w:val="22"/>
        <w:szCs w:val="22"/>
      </w:rPr>
    </w:lvl>
    <w:lvl w:ilvl="1" w:tplc="04070003" w:tentative="1">
      <w:start w:val="1"/>
      <w:numFmt w:val="bullet"/>
      <w:lvlText w:val="o"/>
      <w:lvlJc w:val="left"/>
      <w:pPr>
        <w:tabs>
          <w:tab w:val="num" w:pos="5345"/>
        </w:tabs>
        <w:ind w:left="5345" w:hanging="360"/>
      </w:pPr>
      <w:rPr>
        <w:rFonts w:ascii="Courier New" w:hAnsi="Courier New" w:cs="Courier New" w:hint="default"/>
      </w:rPr>
    </w:lvl>
    <w:lvl w:ilvl="2" w:tplc="04070005" w:tentative="1">
      <w:start w:val="1"/>
      <w:numFmt w:val="bullet"/>
      <w:lvlText w:val=""/>
      <w:lvlJc w:val="left"/>
      <w:pPr>
        <w:tabs>
          <w:tab w:val="num" w:pos="6065"/>
        </w:tabs>
        <w:ind w:left="6065" w:hanging="360"/>
      </w:pPr>
      <w:rPr>
        <w:rFonts w:ascii="Wingdings" w:hAnsi="Wingdings" w:hint="default"/>
      </w:rPr>
    </w:lvl>
    <w:lvl w:ilvl="3" w:tplc="04070001">
      <w:start w:val="1"/>
      <w:numFmt w:val="bullet"/>
      <w:lvlText w:val=""/>
      <w:lvlJc w:val="left"/>
      <w:pPr>
        <w:tabs>
          <w:tab w:val="num" w:pos="6785"/>
        </w:tabs>
        <w:ind w:left="6785" w:hanging="360"/>
      </w:pPr>
      <w:rPr>
        <w:rFonts w:ascii="Symbol" w:hAnsi="Symbol" w:hint="default"/>
        <w:color w:val="auto"/>
      </w:rPr>
    </w:lvl>
    <w:lvl w:ilvl="4" w:tplc="04070003" w:tentative="1">
      <w:start w:val="1"/>
      <w:numFmt w:val="bullet"/>
      <w:lvlText w:val="o"/>
      <w:lvlJc w:val="left"/>
      <w:pPr>
        <w:tabs>
          <w:tab w:val="num" w:pos="7505"/>
        </w:tabs>
        <w:ind w:left="7505" w:hanging="360"/>
      </w:pPr>
      <w:rPr>
        <w:rFonts w:ascii="Courier New" w:hAnsi="Courier New" w:cs="Courier New" w:hint="default"/>
      </w:rPr>
    </w:lvl>
    <w:lvl w:ilvl="5" w:tplc="04070005" w:tentative="1">
      <w:start w:val="1"/>
      <w:numFmt w:val="bullet"/>
      <w:lvlText w:val=""/>
      <w:lvlJc w:val="left"/>
      <w:pPr>
        <w:tabs>
          <w:tab w:val="num" w:pos="8225"/>
        </w:tabs>
        <w:ind w:left="8225" w:hanging="360"/>
      </w:pPr>
      <w:rPr>
        <w:rFonts w:ascii="Wingdings" w:hAnsi="Wingdings" w:hint="default"/>
      </w:rPr>
    </w:lvl>
    <w:lvl w:ilvl="6" w:tplc="04070001" w:tentative="1">
      <w:start w:val="1"/>
      <w:numFmt w:val="bullet"/>
      <w:lvlText w:val=""/>
      <w:lvlJc w:val="left"/>
      <w:pPr>
        <w:tabs>
          <w:tab w:val="num" w:pos="8945"/>
        </w:tabs>
        <w:ind w:left="8945" w:hanging="360"/>
      </w:pPr>
      <w:rPr>
        <w:rFonts w:ascii="Symbol" w:hAnsi="Symbol" w:hint="default"/>
      </w:rPr>
    </w:lvl>
    <w:lvl w:ilvl="7" w:tplc="04070003" w:tentative="1">
      <w:start w:val="1"/>
      <w:numFmt w:val="bullet"/>
      <w:lvlText w:val="o"/>
      <w:lvlJc w:val="left"/>
      <w:pPr>
        <w:tabs>
          <w:tab w:val="num" w:pos="9665"/>
        </w:tabs>
        <w:ind w:left="9665" w:hanging="360"/>
      </w:pPr>
      <w:rPr>
        <w:rFonts w:ascii="Courier New" w:hAnsi="Courier New" w:cs="Courier New" w:hint="default"/>
      </w:rPr>
    </w:lvl>
    <w:lvl w:ilvl="8" w:tplc="04070005" w:tentative="1">
      <w:start w:val="1"/>
      <w:numFmt w:val="bullet"/>
      <w:lvlText w:val=""/>
      <w:lvlJc w:val="left"/>
      <w:pPr>
        <w:tabs>
          <w:tab w:val="num" w:pos="10385"/>
        </w:tabs>
        <w:ind w:left="10385" w:hanging="360"/>
      </w:pPr>
      <w:rPr>
        <w:rFonts w:ascii="Wingdings" w:hAnsi="Wingdings" w:hint="default"/>
      </w:rPr>
    </w:lvl>
  </w:abstractNum>
  <w:abstractNum w:abstractNumId="14" w15:restartNumberingAfterBreak="0">
    <w:nsid w:val="558523E0"/>
    <w:multiLevelType w:val="hybridMultilevel"/>
    <w:tmpl w:val="8A684978"/>
    <w:lvl w:ilvl="0" w:tplc="B74A4280">
      <w:start w:val="1"/>
      <w:numFmt w:val="decimal"/>
      <w:lvlText w:val="%1."/>
      <w:lvlJc w:val="left"/>
      <w:pPr>
        <w:ind w:left="4187" w:hanging="360"/>
      </w:pPr>
      <w:rPr>
        <w:rFonts w:hint="default"/>
      </w:rPr>
    </w:lvl>
    <w:lvl w:ilvl="1" w:tplc="04070019" w:tentative="1">
      <w:start w:val="1"/>
      <w:numFmt w:val="lowerLetter"/>
      <w:lvlText w:val="%2."/>
      <w:lvlJc w:val="left"/>
      <w:pPr>
        <w:ind w:left="4907" w:hanging="360"/>
      </w:pPr>
    </w:lvl>
    <w:lvl w:ilvl="2" w:tplc="0407001B" w:tentative="1">
      <w:start w:val="1"/>
      <w:numFmt w:val="lowerRoman"/>
      <w:lvlText w:val="%3."/>
      <w:lvlJc w:val="right"/>
      <w:pPr>
        <w:ind w:left="5627" w:hanging="180"/>
      </w:pPr>
    </w:lvl>
    <w:lvl w:ilvl="3" w:tplc="0407000F" w:tentative="1">
      <w:start w:val="1"/>
      <w:numFmt w:val="decimal"/>
      <w:lvlText w:val="%4."/>
      <w:lvlJc w:val="left"/>
      <w:pPr>
        <w:ind w:left="6347" w:hanging="360"/>
      </w:pPr>
    </w:lvl>
    <w:lvl w:ilvl="4" w:tplc="04070019" w:tentative="1">
      <w:start w:val="1"/>
      <w:numFmt w:val="lowerLetter"/>
      <w:lvlText w:val="%5."/>
      <w:lvlJc w:val="left"/>
      <w:pPr>
        <w:ind w:left="7067" w:hanging="360"/>
      </w:pPr>
    </w:lvl>
    <w:lvl w:ilvl="5" w:tplc="0407001B" w:tentative="1">
      <w:start w:val="1"/>
      <w:numFmt w:val="lowerRoman"/>
      <w:lvlText w:val="%6."/>
      <w:lvlJc w:val="right"/>
      <w:pPr>
        <w:ind w:left="7787" w:hanging="180"/>
      </w:pPr>
    </w:lvl>
    <w:lvl w:ilvl="6" w:tplc="0407000F" w:tentative="1">
      <w:start w:val="1"/>
      <w:numFmt w:val="decimal"/>
      <w:lvlText w:val="%7."/>
      <w:lvlJc w:val="left"/>
      <w:pPr>
        <w:ind w:left="8507" w:hanging="360"/>
      </w:pPr>
    </w:lvl>
    <w:lvl w:ilvl="7" w:tplc="04070019" w:tentative="1">
      <w:start w:val="1"/>
      <w:numFmt w:val="lowerLetter"/>
      <w:lvlText w:val="%8."/>
      <w:lvlJc w:val="left"/>
      <w:pPr>
        <w:ind w:left="9227" w:hanging="360"/>
      </w:pPr>
    </w:lvl>
    <w:lvl w:ilvl="8" w:tplc="0407001B" w:tentative="1">
      <w:start w:val="1"/>
      <w:numFmt w:val="lowerRoman"/>
      <w:lvlText w:val="%9."/>
      <w:lvlJc w:val="right"/>
      <w:pPr>
        <w:ind w:left="9947" w:hanging="180"/>
      </w:pPr>
    </w:lvl>
  </w:abstractNum>
  <w:abstractNum w:abstractNumId="15" w15:restartNumberingAfterBreak="0">
    <w:nsid w:val="565F3EBD"/>
    <w:multiLevelType w:val="hybridMultilevel"/>
    <w:tmpl w:val="4B08EB8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71161FB"/>
    <w:multiLevelType w:val="singleLevel"/>
    <w:tmpl w:val="7D48BEB4"/>
    <w:lvl w:ilvl="0">
      <w:start w:val="1"/>
      <w:numFmt w:val="lowerLetter"/>
      <w:pStyle w:val="Gliederung"/>
      <w:lvlText w:val="%1)"/>
      <w:lvlJc w:val="left"/>
      <w:pPr>
        <w:tabs>
          <w:tab w:val="num" w:pos="360"/>
        </w:tabs>
        <w:ind w:left="360" w:hanging="360"/>
      </w:pPr>
    </w:lvl>
  </w:abstractNum>
  <w:abstractNum w:abstractNumId="17" w15:restartNumberingAfterBreak="0">
    <w:nsid w:val="5A7A51E4"/>
    <w:multiLevelType w:val="hybridMultilevel"/>
    <w:tmpl w:val="63341FB0"/>
    <w:lvl w:ilvl="0" w:tplc="9284665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C52E5B"/>
    <w:multiLevelType w:val="hybridMultilevel"/>
    <w:tmpl w:val="48B262A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9" w15:restartNumberingAfterBreak="0">
    <w:nsid w:val="62B053C8"/>
    <w:multiLevelType w:val="hybridMultilevel"/>
    <w:tmpl w:val="5F245FB4"/>
    <w:lvl w:ilvl="0" w:tplc="9222AE12">
      <w:start w:val="1"/>
      <w:numFmt w:val="bullet"/>
      <w:lvlText w:val=""/>
      <w:lvlJc w:val="left"/>
      <w:pPr>
        <w:ind w:left="1800" w:hanging="360"/>
      </w:pPr>
      <w:rPr>
        <w:rFonts w:ascii="Wingdings" w:eastAsia="Times New Roman" w:hAnsi="Wingdings" w:cs="Arial" w:hint="default"/>
        <w:b w:val="0"/>
        <w:sz w:val="20"/>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20" w15:restartNumberingAfterBreak="0">
    <w:nsid w:val="721E4AF7"/>
    <w:multiLevelType w:val="hybridMultilevel"/>
    <w:tmpl w:val="6B62F5A0"/>
    <w:lvl w:ilvl="0" w:tplc="84E00E7A">
      <w:start w:val="1"/>
      <w:numFmt w:val="bullet"/>
      <w:lvlText w:val=""/>
      <w:lvlJc w:val="left"/>
      <w:pPr>
        <w:ind w:left="1080" w:hanging="360"/>
      </w:pPr>
      <w:rPr>
        <w:rFonts w:ascii="Symbol" w:hAnsi="Symbol" w:hint="default"/>
        <w:b/>
        <w:color w:val="auto"/>
        <w:sz w:val="22"/>
        <w:szCs w:val="22"/>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1" w15:restartNumberingAfterBreak="0">
    <w:nsid w:val="737C3B2C"/>
    <w:multiLevelType w:val="hybridMultilevel"/>
    <w:tmpl w:val="83BC31AA"/>
    <w:lvl w:ilvl="0" w:tplc="1F48877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FCA304A"/>
    <w:multiLevelType w:val="hybridMultilevel"/>
    <w:tmpl w:val="8D8A5E90"/>
    <w:lvl w:ilvl="0" w:tplc="3DB24380">
      <w:start w:val="1"/>
      <w:numFmt w:val="bullet"/>
      <w:lvlText w:val=""/>
      <w:lvlJc w:val="left"/>
      <w:pPr>
        <w:ind w:left="260" w:hanging="197"/>
      </w:pPr>
      <w:rPr>
        <w:rFonts w:ascii="Wingdings" w:eastAsia="Wingdings" w:hAnsi="Wingdings" w:hint="default"/>
        <w:sz w:val="18"/>
        <w:szCs w:val="18"/>
      </w:rPr>
    </w:lvl>
    <w:lvl w:ilvl="1" w:tplc="E6D07714">
      <w:start w:val="1"/>
      <w:numFmt w:val="bullet"/>
      <w:lvlText w:val="•"/>
      <w:lvlJc w:val="left"/>
      <w:pPr>
        <w:ind w:left="305" w:hanging="197"/>
      </w:pPr>
      <w:rPr>
        <w:rFonts w:hint="default"/>
      </w:rPr>
    </w:lvl>
    <w:lvl w:ilvl="2" w:tplc="9D5C5908">
      <w:start w:val="1"/>
      <w:numFmt w:val="bullet"/>
      <w:lvlText w:val="•"/>
      <w:lvlJc w:val="left"/>
      <w:pPr>
        <w:ind w:left="349" w:hanging="197"/>
      </w:pPr>
      <w:rPr>
        <w:rFonts w:hint="default"/>
      </w:rPr>
    </w:lvl>
    <w:lvl w:ilvl="3" w:tplc="FAF8A418">
      <w:start w:val="1"/>
      <w:numFmt w:val="bullet"/>
      <w:lvlText w:val="•"/>
      <w:lvlJc w:val="left"/>
      <w:pPr>
        <w:ind w:left="394" w:hanging="197"/>
      </w:pPr>
      <w:rPr>
        <w:rFonts w:hint="default"/>
      </w:rPr>
    </w:lvl>
    <w:lvl w:ilvl="4" w:tplc="A4BA073A">
      <w:start w:val="1"/>
      <w:numFmt w:val="bullet"/>
      <w:lvlText w:val="•"/>
      <w:lvlJc w:val="left"/>
      <w:pPr>
        <w:ind w:left="438" w:hanging="197"/>
      </w:pPr>
      <w:rPr>
        <w:rFonts w:hint="default"/>
      </w:rPr>
    </w:lvl>
    <w:lvl w:ilvl="5" w:tplc="996E9870">
      <w:start w:val="1"/>
      <w:numFmt w:val="bullet"/>
      <w:lvlText w:val="•"/>
      <w:lvlJc w:val="left"/>
      <w:pPr>
        <w:ind w:left="483" w:hanging="197"/>
      </w:pPr>
      <w:rPr>
        <w:rFonts w:hint="default"/>
      </w:rPr>
    </w:lvl>
    <w:lvl w:ilvl="6" w:tplc="7C4608FC">
      <w:start w:val="1"/>
      <w:numFmt w:val="bullet"/>
      <w:lvlText w:val="•"/>
      <w:lvlJc w:val="left"/>
      <w:pPr>
        <w:ind w:left="528" w:hanging="197"/>
      </w:pPr>
      <w:rPr>
        <w:rFonts w:hint="default"/>
      </w:rPr>
    </w:lvl>
    <w:lvl w:ilvl="7" w:tplc="2B26C278">
      <w:start w:val="1"/>
      <w:numFmt w:val="bullet"/>
      <w:lvlText w:val="•"/>
      <w:lvlJc w:val="left"/>
      <w:pPr>
        <w:ind w:left="572" w:hanging="197"/>
      </w:pPr>
      <w:rPr>
        <w:rFonts w:hint="default"/>
      </w:rPr>
    </w:lvl>
    <w:lvl w:ilvl="8" w:tplc="ED963DFE">
      <w:start w:val="1"/>
      <w:numFmt w:val="bullet"/>
      <w:lvlText w:val="•"/>
      <w:lvlJc w:val="left"/>
      <w:pPr>
        <w:ind w:left="617" w:hanging="197"/>
      </w:pPr>
      <w:rPr>
        <w:rFonts w:hint="default"/>
      </w:rPr>
    </w:lvl>
  </w:abstractNum>
  <w:num w:numId="1">
    <w:abstractNumId w:val="16"/>
  </w:num>
  <w:num w:numId="2">
    <w:abstractNumId w:val="9"/>
  </w:num>
  <w:num w:numId="3">
    <w:abstractNumId w:val="16"/>
    <w:lvlOverride w:ilvl="0">
      <w:startOverride w:val="1"/>
    </w:lvlOverride>
  </w:num>
  <w:num w:numId="4">
    <w:abstractNumId w:val="16"/>
  </w:num>
  <w:num w:numId="5">
    <w:abstractNumId w:val="0"/>
  </w:num>
  <w:num w:numId="6">
    <w:abstractNumId w:val="16"/>
    <w:lvlOverride w:ilvl="0">
      <w:startOverride w:val="1"/>
    </w:lvlOverride>
  </w:num>
  <w:num w:numId="7">
    <w:abstractNumId w:val="16"/>
  </w:num>
  <w:num w:numId="8">
    <w:abstractNumId w:val="16"/>
  </w:num>
  <w:num w:numId="9">
    <w:abstractNumId w:val="16"/>
  </w:num>
  <w:num w:numId="10">
    <w:abstractNumId w:val="16"/>
  </w:num>
  <w:num w:numId="11">
    <w:abstractNumId w:val="16"/>
  </w:num>
  <w:num w:numId="12">
    <w:abstractNumId w:val="16"/>
    <w:lvlOverride w:ilvl="0">
      <w:startOverride w:val="1"/>
    </w:lvlOverride>
  </w:num>
  <w:num w:numId="13">
    <w:abstractNumId w:val="16"/>
    <w:lvlOverride w:ilvl="0">
      <w:startOverride w:val="1"/>
    </w:lvlOverride>
  </w:num>
  <w:num w:numId="14">
    <w:abstractNumId w:val="5"/>
  </w:num>
  <w:num w:numId="15">
    <w:abstractNumId w:val="3"/>
  </w:num>
  <w:num w:numId="16">
    <w:abstractNumId w:val="22"/>
  </w:num>
  <w:num w:numId="17">
    <w:abstractNumId w:val="12"/>
  </w:num>
  <w:num w:numId="18">
    <w:abstractNumId w:val="10"/>
  </w:num>
  <w:num w:numId="19">
    <w:abstractNumId w:val="1"/>
  </w:num>
  <w:num w:numId="20">
    <w:abstractNumId w:val="4"/>
  </w:num>
  <w:num w:numId="21">
    <w:abstractNumId w:val="13"/>
  </w:num>
  <w:num w:numId="22">
    <w:abstractNumId w:val="2"/>
  </w:num>
  <w:num w:numId="23">
    <w:abstractNumId w:val="14"/>
  </w:num>
  <w:num w:numId="24">
    <w:abstractNumId w:val="7"/>
  </w:num>
  <w:num w:numId="25">
    <w:abstractNumId w:val="6"/>
  </w:num>
  <w:num w:numId="26">
    <w:abstractNumId w:val="18"/>
  </w:num>
  <w:num w:numId="27">
    <w:abstractNumId w:val="20"/>
  </w:num>
  <w:num w:numId="28">
    <w:abstractNumId w:val="15"/>
  </w:num>
  <w:num w:numId="29">
    <w:abstractNumId w:val="19"/>
  </w:num>
  <w:num w:numId="30">
    <w:abstractNumId w:val="21"/>
  </w:num>
  <w:num w:numId="31">
    <w:abstractNumId w:val="11"/>
  </w:num>
  <w:num w:numId="32">
    <w:abstractNumId w:val="17"/>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oNotHyphenateCaps/>
  <w:drawingGridHorizontalSpacing w:val="102"/>
  <w:drawingGridVerticalSpacing w:val="136"/>
  <w:displayHorizontalDrawingGridEvery w:val="2"/>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481"/>
    <w:rsid w:val="0001272E"/>
    <w:rsid w:val="000241D5"/>
    <w:rsid w:val="00026D3E"/>
    <w:rsid w:val="000316D4"/>
    <w:rsid w:val="00042ABD"/>
    <w:rsid w:val="00046809"/>
    <w:rsid w:val="00046E48"/>
    <w:rsid w:val="00053F36"/>
    <w:rsid w:val="000553B5"/>
    <w:rsid w:val="00056A5C"/>
    <w:rsid w:val="000604A6"/>
    <w:rsid w:val="0006691B"/>
    <w:rsid w:val="00071044"/>
    <w:rsid w:val="00080E23"/>
    <w:rsid w:val="000817D8"/>
    <w:rsid w:val="000921C4"/>
    <w:rsid w:val="000A3861"/>
    <w:rsid w:val="000A3C97"/>
    <w:rsid w:val="000D22B0"/>
    <w:rsid w:val="000D3256"/>
    <w:rsid w:val="000D4FFD"/>
    <w:rsid w:val="000F0D37"/>
    <w:rsid w:val="00114879"/>
    <w:rsid w:val="00130453"/>
    <w:rsid w:val="00152BB9"/>
    <w:rsid w:val="00161BCE"/>
    <w:rsid w:val="001667A8"/>
    <w:rsid w:val="0017179B"/>
    <w:rsid w:val="0017303B"/>
    <w:rsid w:val="001A4AEC"/>
    <w:rsid w:val="001B1F8A"/>
    <w:rsid w:val="001B786F"/>
    <w:rsid w:val="001C4D0E"/>
    <w:rsid w:val="001D71DF"/>
    <w:rsid w:val="001E4EA8"/>
    <w:rsid w:val="001F144A"/>
    <w:rsid w:val="002010C0"/>
    <w:rsid w:val="00202452"/>
    <w:rsid w:val="00207045"/>
    <w:rsid w:val="00207DEC"/>
    <w:rsid w:val="00230CDF"/>
    <w:rsid w:val="00236F71"/>
    <w:rsid w:val="00245D58"/>
    <w:rsid w:val="00272443"/>
    <w:rsid w:val="00275C72"/>
    <w:rsid w:val="0027616C"/>
    <w:rsid w:val="00287966"/>
    <w:rsid w:val="002B1F41"/>
    <w:rsid w:val="002B6344"/>
    <w:rsid w:val="002B6481"/>
    <w:rsid w:val="002B7F8A"/>
    <w:rsid w:val="002C323D"/>
    <w:rsid w:val="002C6115"/>
    <w:rsid w:val="002D0893"/>
    <w:rsid w:val="002D351C"/>
    <w:rsid w:val="002D7E9E"/>
    <w:rsid w:val="002F1FDF"/>
    <w:rsid w:val="002F7B5C"/>
    <w:rsid w:val="00300948"/>
    <w:rsid w:val="0030240F"/>
    <w:rsid w:val="00311CFC"/>
    <w:rsid w:val="003135F1"/>
    <w:rsid w:val="00315733"/>
    <w:rsid w:val="003306A8"/>
    <w:rsid w:val="003539FA"/>
    <w:rsid w:val="003641DB"/>
    <w:rsid w:val="003642CD"/>
    <w:rsid w:val="003711C5"/>
    <w:rsid w:val="0038027C"/>
    <w:rsid w:val="003848BA"/>
    <w:rsid w:val="003A1122"/>
    <w:rsid w:val="003A7904"/>
    <w:rsid w:val="003B05B4"/>
    <w:rsid w:val="003B0E6C"/>
    <w:rsid w:val="003D2BEA"/>
    <w:rsid w:val="003E1888"/>
    <w:rsid w:val="003F29D3"/>
    <w:rsid w:val="003F533B"/>
    <w:rsid w:val="00402057"/>
    <w:rsid w:val="00403D31"/>
    <w:rsid w:val="004148CA"/>
    <w:rsid w:val="00422823"/>
    <w:rsid w:val="0045298E"/>
    <w:rsid w:val="00452A9D"/>
    <w:rsid w:val="00467C35"/>
    <w:rsid w:val="00481581"/>
    <w:rsid w:val="00486DF6"/>
    <w:rsid w:val="004944F7"/>
    <w:rsid w:val="004B374B"/>
    <w:rsid w:val="004B6D83"/>
    <w:rsid w:val="004C7904"/>
    <w:rsid w:val="004D3F89"/>
    <w:rsid w:val="004D69C4"/>
    <w:rsid w:val="004E1BC5"/>
    <w:rsid w:val="004E4741"/>
    <w:rsid w:val="004E68D8"/>
    <w:rsid w:val="00514EB2"/>
    <w:rsid w:val="005457EA"/>
    <w:rsid w:val="0055391C"/>
    <w:rsid w:val="00554142"/>
    <w:rsid w:val="005605CC"/>
    <w:rsid w:val="005657D9"/>
    <w:rsid w:val="0058142A"/>
    <w:rsid w:val="00593174"/>
    <w:rsid w:val="005951B8"/>
    <w:rsid w:val="005A28BB"/>
    <w:rsid w:val="005B7FE9"/>
    <w:rsid w:val="005C7CD9"/>
    <w:rsid w:val="005D1634"/>
    <w:rsid w:val="006041F0"/>
    <w:rsid w:val="00611C3C"/>
    <w:rsid w:val="006167BD"/>
    <w:rsid w:val="006215E1"/>
    <w:rsid w:val="006311A5"/>
    <w:rsid w:val="00640D4E"/>
    <w:rsid w:val="00663A93"/>
    <w:rsid w:val="00663AB7"/>
    <w:rsid w:val="00665895"/>
    <w:rsid w:val="00666629"/>
    <w:rsid w:val="00675693"/>
    <w:rsid w:val="006948D9"/>
    <w:rsid w:val="006A0CDE"/>
    <w:rsid w:val="006A48D2"/>
    <w:rsid w:val="006B20EB"/>
    <w:rsid w:val="006C4621"/>
    <w:rsid w:val="006D5D57"/>
    <w:rsid w:val="006D7DB9"/>
    <w:rsid w:val="006E7BB6"/>
    <w:rsid w:val="006F0590"/>
    <w:rsid w:val="006F7D58"/>
    <w:rsid w:val="007051F8"/>
    <w:rsid w:val="00710553"/>
    <w:rsid w:val="00725D91"/>
    <w:rsid w:val="007271F4"/>
    <w:rsid w:val="00734D55"/>
    <w:rsid w:val="0073577B"/>
    <w:rsid w:val="007377F6"/>
    <w:rsid w:val="007400FD"/>
    <w:rsid w:val="00743B71"/>
    <w:rsid w:val="0076594A"/>
    <w:rsid w:val="007811F3"/>
    <w:rsid w:val="00782FB2"/>
    <w:rsid w:val="00792122"/>
    <w:rsid w:val="007A3386"/>
    <w:rsid w:val="007A5617"/>
    <w:rsid w:val="007B1167"/>
    <w:rsid w:val="007D16AA"/>
    <w:rsid w:val="0080150E"/>
    <w:rsid w:val="00801ACA"/>
    <w:rsid w:val="00821F66"/>
    <w:rsid w:val="00832348"/>
    <w:rsid w:val="008357AA"/>
    <w:rsid w:val="00841635"/>
    <w:rsid w:val="00842E17"/>
    <w:rsid w:val="0085426E"/>
    <w:rsid w:val="00854D23"/>
    <w:rsid w:val="008603BB"/>
    <w:rsid w:val="0086625A"/>
    <w:rsid w:val="00874F9E"/>
    <w:rsid w:val="008820B7"/>
    <w:rsid w:val="008839AE"/>
    <w:rsid w:val="00894A12"/>
    <w:rsid w:val="00896F2A"/>
    <w:rsid w:val="00897E9E"/>
    <w:rsid w:val="008A7A7F"/>
    <w:rsid w:val="008B0519"/>
    <w:rsid w:val="008C0AAC"/>
    <w:rsid w:val="008E0E7D"/>
    <w:rsid w:val="008E13FE"/>
    <w:rsid w:val="008E5C81"/>
    <w:rsid w:val="008F04F7"/>
    <w:rsid w:val="008F202B"/>
    <w:rsid w:val="00906D1D"/>
    <w:rsid w:val="00911D0E"/>
    <w:rsid w:val="00911F4F"/>
    <w:rsid w:val="0093191C"/>
    <w:rsid w:val="00934597"/>
    <w:rsid w:val="009354E5"/>
    <w:rsid w:val="00937115"/>
    <w:rsid w:val="00952959"/>
    <w:rsid w:val="00973C71"/>
    <w:rsid w:val="00975599"/>
    <w:rsid w:val="0097731D"/>
    <w:rsid w:val="00993C87"/>
    <w:rsid w:val="009A0B9B"/>
    <w:rsid w:val="009A5C6C"/>
    <w:rsid w:val="009D086B"/>
    <w:rsid w:val="009D59AA"/>
    <w:rsid w:val="009E5567"/>
    <w:rsid w:val="00A0070A"/>
    <w:rsid w:val="00A07979"/>
    <w:rsid w:val="00A110D9"/>
    <w:rsid w:val="00A50352"/>
    <w:rsid w:val="00A5189C"/>
    <w:rsid w:val="00A7153E"/>
    <w:rsid w:val="00A86817"/>
    <w:rsid w:val="00A87C8B"/>
    <w:rsid w:val="00A909E1"/>
    <w:rsid w:val="00A9582C"/>
    <w:rsid w:val="00A973EA"/>
    <w:rsid w:val="00A97EA7"/>
    <w:rsid w:val="00AA5F6E"/>
    <w:rsid w:val="00AD1508"/>
    <w:rsid w:val="00AD6660"/>
    <w:rsid w:val="00AE0F20"/>
    <w:rsid w:val="00AE34A5"/>
    <w:rsid w:val="00AE7ACB"/>
    <w:rsid w:val="00B22B73"/>
    <w:rsid w:val="00B23F62"/>
    <w:rsid w:val="00B26D98"/>
    <w:rsid w:val="00B31739"/>
    <w:rsid w:val="00B366B9"/>
    <w:rsid w:val="00B40111"/>
    <w:rsid w:val="00B52BBD"/>
    <w:rsid w:val="00B531AF"/>
    <w:rsid w:val="00B60C58"/>
    <w:rsid w:val="00B641C7"/>
    <w:rsid w:val="00B64D40"/>
    <w:rsid w:val="00B81A9F"/>
    <w:rsid w:val="00B834CB"/>
    <w:rsid w:val="00B84EBD"/>
    <w:rsid w:val="00B863FA"/>
    <w:rsid w:val="00B910D0"/>
    <w:rsid w:val="00B9214C"/>
    <w:rsid w:val="00BA6225"/>
    <w:rsid w:val="00BB4356"/>
    <w:rsid w:val="00BB5BBA"/>
    <w:rsid w:val="00BC1C40"/>
    <w:rsid w:val="00BD72DA"/>
    <w:rsid w:val="00BD7DF8"/>
    <w:rsid w:val="00BE077E"/>
    <w:rsid w:val="00BF6374"/>
    <w:rsid w:val="00C0308A"/>
    <w:rsid w:val="00C25910"/>
    <w:rsid w:val="00C5779B"/>
    <w:rsid w:val="00C60D44"/>
    <w:rsid w:val="00C70A5E"/>
    <w:rsid w:val="00C84F31"/>
    <w:rsid w:val="00CA014F"/>
    <w:rsid w:val="00CA5461"/>
    <w:rsid w:val="00CA6A49"/>
    <w:rsid w:val="00CB7FE5"/>
    <w:rsid w:val="00CC29C7"/>
    <w:rsid w:val="00CD6E0F"/>
    <w:rsid w:val="00CE1571"/>
    <w:rsid w:val="00D158F9"/>
    <w:rsid w:val="00D33D82"/>
    <w:rsid w:val="00D36A96"/>
    <w:rsid w:val="00D4593F"/>
    <w:rsid w:val="00D52289"/>
    <w:rsid w:val="00D531DA"/>
    <w:rsid w:val="00D6333E"/>
    <w:rsid w:val="00D64679"/>
    <w:rsid w:val="00D715E1"/>
    <w:rsid w:val="00D80B48"/>
    <w:rsid w:val="00D92314"/>
    <w:rsid w:val="00D95F9A"/>
    <w:rsid w:val="00DA2823"/>
    <w:rsid w:val="00DA5587"/>
    <w:rsid w:val="00DA75A8"/>
    <w:rsid w:val="00DB5468"/>
    <w:rsid w:val="00DB7BDB"/>
    <w:rsid w:val="00DC339B"/>
    <w:rsid w:val="00DC5408"/>
    <w:rsid w:val="00DD11BE"/>
    <w:rsid w:val="00DD176C"/>
    <w:rsid w:val="00DD2A6F"/>
    <w:rsid w:val="00DD5E3E"/>
    <w:rsid w:val="00DE1F3A"/>
    <w:rsid w:val="00DE46B5"/>
    <w:rsid w:val="00DF2BAF"/>
    <w:rsid w:val="00DF34B4"/>
    <w:rsid w:val="00E11CEA"/>
    <w:rsid w:val="00E1457D"/>
    <w:rsid w:val="00E211DB"/>
    <w:rsid w:val="00E22F2A"/>
    <w:rsid w:val="00E26797"/>
    <w:rsid w:val="00E35AF2"/>
    <w:rsid w:val="00E446ED"/>
    <w:rsid w:val="00E4573D"/>
    <w:rsid w:val="00E602B2"/>
    <w:rsid w:val="00E84822"/>
    <w:rsid w:val="00E90992"/>
    <w:rsid w:val="00E912C3"/>
    <w:rsid w:val="00E9251A"/>
    <w:rsid w:val="00E94066"/>
    <w:rsid w:val="00EA596E"/>
    <w:rsid w:val="00EC2C01"/>
    <w:rsid w:val="00EF0DEF"/>
    <w:rsid w:val="00EF4891"/>
    <w:rsid w:val="00EF7FD0"/>
    <w:rsid w:val="00F07B86"/>
    <w:rsid w:val="00F109F2"/>
    <w:rsid w:val="00F15ADB"/>
    <w:rsid w:val="00F45B59"/>
    <w:rsid w:val="00F61EE8"/>
    <w:rsid w:val="00F740FF"/>
    <w:rsid w:val="00F924F3"/>
    <w:rsid w:val="00F94A99"/>
    <w:rsid w:val="00FB1D93"/>
    <w:rsid w:val="00FC58A3"/>
    <w:rsid w:val="00FC761C"/>
    <w:rsid w:val="00FD4F41"/>
    <w:rsid w:val="00FE2929"/>
    <w:rsid w:val="00FF135A"/>
    <w:rsid w:val="00FF3C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B19E36"/>
  <w15:docId w15:val="{8214ED3C-F1B8-431F-8F7F-D3DA7F1C9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5E3E"/>
    <w:pPr>
      <w:jc w:val="both"/>
    </w:pPr>
    <w:rPr>
      <w:rFonts w:ascii="Arial" w:hAnsi="Arial"/>
    </w:rPr>
  </w:style>
  <w:style w:type="paragraph" w:styleId="Heading1">
    <w:name w:val="heading 1"/>
    <w:basedOn w:val="Normal"/>
    <w:next w:val="Normal"/>
    <w:qFormat/>
    <w:rsid w:val="00DD5E3E"/>
    <w:pPr>
      <w:keepNext/>
      <w:spacing w:after="60"/>
      <w:outlineLvl w:val="0"/>
    </w:pPr>
    <w:rPr>
      <w:b/>
      <w:kern w:val="28"/>
      <w:sz w:val="28"/>
    </w:rPr>
  </w:style>
  <w:style w:type="paragraph" w:styleId="Heading2">
    <w:name w:val="heading 2"/>
    <w:basedOn w:val="Normal"/>
    <w:next w:val="Normal"/>
    <w:qFormat/>
    <w:rsid w:val="00DD5E3E"/>
    <w:pPr>
      <w:keepNext/>
      <w:tabs>
        <w:tab w:val="left" w:pos="397"/>
      </w:tabs>
      <w:spacing w:before="120" w:after="60"/>
      <w:outlineLvl w:val="1"/>
    </w:pPr>
    <w:rPr>
      <w:b/>
      <w:sz w:val="24"/>
    </w:rPr>
  </w:style>
  <w:style w:type="paragraph" w:styleId="Heading3">
    <w:name w:val="heading 3"/>
    <w:basedOn w:val="Normal"/>
    <w:next w:val="Normal"/>
    <w:qFormat/>
    <w:rsid w:val="00DD5E3E"/>
    <w:pPr>
      <w:keepNext/>
      <w:tabs>
        <w:tab w:val="left" w:pos="397"/>
      </w:tabs>
      <w:spacing w:before="12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D5E3E"/>
    <w:pPr>
      <w:tabs>
        <w:tab w:val="center" w:pos="4536"/>
        <w:tab w:val="right" w:pos="9072"/>
      </w:tabs>
    </w:pPr>
  </w:style>
  <w:style w:type="paragraph" w:styleId="Footer">
    <w:name w:val="footer"/>
    <w:basedOn w:val="Normal"/>
    <w:link w:val="FooterChar"/>
    <w:uiPriority w:val="99"/>
    <w:rsid w:val="00DD5E3E"/>
    <w:pPr>
      <w:tabs>
        <w:tab w:val="center" w:pos="4536"/>
        <w:tab w:val="right" w:pos="9072"/>
      </w:tabs>
    </w:pPr>
  </w:style>
  <w:style w:type="character" w:styleId="PageNumber">
    <w:name w:val="page number"/>
    <w:basedOn w:val="DefaultParagraphFont"/>
    <w:rsid w:val="00DD5E3E"/>
  </w:style>
  <w:style w:type="paragraph" w:customStyle="1" w:styleId="Text">
    <w:name w:val="Text"/>
    <w:rsid w:val="00DD5E3E"/>
    <w:pPr>
      <w:ind w:right="720"/>
      <w:jc w:val="both"/>
    </w:pPr>
    <w:rPr>
      <w:rFonts w:ascii="Arial" w:hAnsi="Arial"/>
      <w:snapToGrid w:val="0"/>
      <w:color w:val="000000"/>
      <w:sz w:val="24"/>
    </w:rPr>
  </w:style>
  <w:style w:type="paragraph" w:customStyle="1" w:styleId="PfeilText">
    <w:name w:val="Pfeil Text"/>
    <w:basedOn w:val="Normal"/>
    <w:rsid w:val="00DD5E3E"/>
    <w:pPr>
      <w:ind w:left="397"/>
    </w:pPr>
    <w:rPr>
      <w:snapToGrid w:val="0"/>
    </w:rPr>
  </w:style>
  <w:style w:type="paragraph" w:customStyle="1" w:styleId="Raute">
    <w:name w:val="Raute"/>
    <w:basedOn w:val="Normal"/>
    <w:rsid w:val="00DD5E3E"/>
    <w:pPr>
      <w:numPr>
        <w:numId w:val="2"/>
      </w:numPr>
      <w:ind w:left="794" w:hanging="397"/>
    </w:pPr>
    <w:rPr>
      <w:snapToGrid w:val="0"/>
    </w:rPr>
  </w:style>
  <w:style w:type="paragraph" w:styleId="Caption">
    <w:name w:val="caption"/>
    <w:basedOn w:val="Normal"/>
    <w:next w:val="Normal"/>
    <w:qFormat/>
    <w:rsid w:val="00DD5E3E"/>
    <w:pPr>
      <w:framePr w:w="10212" w:h="1356" w:vSpace="144" w:wrap="auto" w:vAnchor="page" w:hAnchor="page" w:x="1149" w:y="469"/>
      <w:widowControl w:val="0"/>
      <w:spacing w:line="360" w:lineRule="auto"/>
      <w:ind w:left="144" w:right="144"/>
    </w:pPr>
    <w:rPr>
      <w:snapToGrid w:val="0"/>
      <w:color w:val="000000"/>
      <w:sz w:val="32"/>
    </w:rPr>
  </w:style>
  <w:style w:type="paragraph" w:customStyle="1" w:styleId="Pfeil">
    <w:name w:val="Pfeil"/>
    <w:rsid w:val="00DD5E3E"/>
    <w:pPr>
      <w:numPr>
        <w:numId w:val="5"/>
      </w:numPr>
      <w:jc w:val="both"/>
    </w:pPr>
    <w:rPr>
      <w:rFonts w:ascii="Arial" w:hAnsi="Arial"/>
      <w:snapToGrid w:val="0"/>
      <w:sz w:val="22"/>
    </w:rPr>
  </w:style>
  <w:style w:type="paragraph" w:customStyle="1" w:styleId="BulletPfeil">
    <w:name w:val="BulletPfeil"/>
    <w:rsid w:val="00DD5E3E"/>
    <w:pPr>
      <w:ind w:left="453" w:right="720"/>
      <w:jc w:val="both"/>
    </w:pPr>
    <w:rPr>
      <w:rFonts w:ascii="Arial" w:hAnsi="Arial"/>
      <w:snapToGrid w:val="0"/>
      <w:color w:val="000000"/>
      <w:sz w:val="22"/>
    </w:rPr>
  </w:style>
  <w:style w:type="paragraph" w:customStyle="1" w:styleId="Gliederung">
    <w:name w:val="Gliederung"/>
    <w:rsid w:val="00DD5E3E"/>
    <w:pPr>
      <w:numPr>
        <w:numId w:val="11"/>
      </w:numPr>
      <w:ind w:left="397" w:hanging="397"/>
      <w:jc w:val="both"/>
    </w:pPr>
    <w:rPr>
      <w:rFonts w:ascii="Arial" w:hAnsi="Arial"/>
      <w:snapToGrid w:val="0"/>
      <w:sz w:val="22"/>
    </w:rPr>
  </w:style>
  <w:style w:type="paragraph" w:styleId="FootnoteText">
    <w:name w:val="footnote text"/>
    <w:basedOn w:val="Normal"/>
    <w:semiHidden/>
    <w:rsid w:val="00640D4E"/>
  </w:style>
  <w:style w:type="character" w:styleId="FootnoteReference">
    <w:name w:val="footnote reference"/>
    <w:semiHidden/>
    <w:rsid w:val="00640D4E"/>
    <w:rPr>
      <w:vertAlign w:val="superscript"/>
    </w:rPr>
  </w:style>
  <w:style w:type="character" w:styleId="Hyperlink">
    <w:name w:val="Hyperlink"/>
    <w:rsid w:val="00640D4E"/>
    <w:rPr>
      <w:color w:val="0000FF"/>
      <w:u w:val="single"/>
    </w:rPr>
  </w:style>
  <w:style w:type="paragraph" w:styleId="DocumentMap">
    <w:name w:val="Document Map"/>
    <w:basedOn w:val="Normal"/>
    <w:semiHidden/>
    <w:rsid w:val="00821F66"/>
    <w:pPr>
      <w:shd w:val="clear" w:color="auto" w:fill="000080"/>
    </w:pPr>
    <w:rPr>
      <w:rFonts w:ascii="Tahoma" w:hAnsi="Tahoma" w:cs="Tahoma"/>
    </w:rPr>
  </w:style>
  <w:style w:type="paragraph" w:styleId="BalloonText">
    <w:name w:val="Balloon Text"/>
    <w:basedOn w:val="Normal"/>
    <w:semiHidden/>
    <w:rsid w:val="00821F66"/>
    <w:rPr>
      <w:rFonts w:ascii="Tahoma" w:hAnsi="Tahoma" w:cs="Tahoma"/>
      <w:sz w:val="16"/>
      <w:szCs w:val="16"/>
    </w:rPr>
  </w:style>
  <w:style w:type="character" w:styleId="Strong">
    <w:name w:val="Strong"/>
    <w:uiPriority w:val="22"/>
    <w:qFormat/>
    <w:rsid w:val="00B60C58"/>
    <w:rPr>
      <w:b/>
      <w:bCs/>
    </w:rPr>
  </w:style>
  <w:style w:type="character" w:customStyle="1" w:styleId="FooterChar">
    <w:name w:val="Footer Char"/>
    <w:basedOn w:val="DefaultParagraphFont"/>
    <w:link w:val="Footer"/>
    <w:uiPriority w:val="99"/>
    <w:rsid w:val="00C0308A"/>
    <w:rPr>
      <w:rFonts w:ascii="Arial" w:hAnsi="Arial"/>
    </w:rPr>
  </w:style>
  <w:style w:type="paragraph" w:styleId="ListParagraph">
    <w:name w:val="List Paragraph"/>
    <w:basedOn w:val="Normal"/>
    <w:uiPriority w:val="1"/>
    <w:qFormat/>
    <w:rsid w:val="002010C0"/>
    <w:pPr>
      <w:ind w:left="720"/>
      <w:contextualSpacing/>
    </w:pPr>
  </w:style>
  <w:style w:type="character" w:styleId="CommentReference">
    <w:name w:val="annotation reference"/>
    <w:basedOn w:val="DefaultParagraphFont"/>
    <w:uiPriority w:val="99"/>
    <w:semiHidden/>
    <w:unhideWhenUsed/>
    <w:rsid w:val="00975599"/>
    <w:rPr>
      <w:sz w:val="16"/>
      <w:szCs w:val="16"/>
    </w:rPr>
  </w:style>
  <w:style w:type="paragraph" w:styleId="CommentText">
    <w:name w:val="annotation text"/>
    <w:basedOn w:val="Normal"/>
    <w:link w:val="CommentTextChar"/>
    <w:uiPriority w:val="99"/>
    <w:semiHidden/>
    <w:unhideWhenUsed/>
    <w:rsid w:val="00975599"/>
  </w:style>
  <w:style w:type="character" w:customStyle="1" w:styleId="CommentTextChar">
    <w:name w:val="Comment Text Char"/>
    <w:basedOn w:val="DefaultParagraphFont"/>
    <w:link w:val="CommentText"/>
    <w:uiPriority w:val="99"/>
    <w:semiHidden/>
    <w:rsid w:val="00975599"/>
    <w:rPr>
      <w:rFonts w:ascii="Arial" w:hAnsi="Arial"/>
    </w:rPr>
  </w:style>
  <w:style w:type="paragraph" w:styleId="CommentSubject">
    <w:name w:val="annotation subject"/>
    <w:basedOn w:val="CommentText"/>
    <w:next w:val="CommentText"/>
    <w:link w:val="CommentSubjectChar"/>
    <w:uiPriority w:val="99"/>
    <w:semiHidden/>
    <w:unhideWhenUsed/>
    <w:rsid w:val="00975599"/>
    <w:rPr>
      <w:b/>
      <w:bCs/>
    </w:rPr>
  </w:style>
  <w:style w:type="character" w:customStyle="1" w:styleId="CommentSubjectChar">
    <w:name w:val="Comment Subject Char"/>
    <w:basedOn w:val="CommentTextChar"/>
    <w:link w:val="CommentSubject"/>
    <w:uiPriority w:val="99"/>
    <w:semiHidden/>
    <w:rsid w:val="00975599"/>
    <w:rPr>
      <w:rFonts w:ascii="Arial" w:hAnsi="Arial"/>
      <w:b/>
      <w:bCs/>
    </w:rPr>
  </w:style>
  <w:style w:type="table" w:customStyle="1" w:styleId="TableNormal1">
    <w:name w:val="Table Normal1"/>
    <w:uiPriority w:val="2"/>
    <w:semiHidden/>
    <w:unhideWhenUsed/>
    <w:qFormat/>
    <w:rsid w:val="008B0519"/>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B0519"/>
    <w:pPr>
      <w:widowControl w:val="0"/>
      <w:jc w:val="left"/>
    </w:pPr>
    <w:rPr>
      <w:rFonts w:asciiTheme="minorHAnsi" w:eastAsiaTheme="minorHAnsi" w:hAnsiTheme="minorHAnsi" w:cstheme="minorBidi"/>
      <w:sz w:val="22"/>
      <w:szCs w:val="22"/>
      <w:lang w:val="en-US" w:eastAsia="en-US"/>
    </w:rPr>
  </w:style>
  <w:style w:type="table" w:customStyle="1" w:styleId="TableNormal10">
    <w:name w:val="Table Normal1"/>
    <w:uiPriority w:val="2"/>
    <w:semiHidden/>
    <w:unhideWhenUsed/>
    <w:qFormat/>
    <w:rsid w:val="008B0519"/>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Formatvorlage1">
    <w:name w:val="Formatvorlage1"/>
    <w:basedOn w:val="Normal"/>
    <w:rsid w:val="00710553"/>
    <w:pPr>
      <w:spacing w:after="120" w:line="264" w:lineRule="auto"/>
      <w:jc w:val="left"/>
    </w:pPr>
  </w:style>
  <w:style w:type="paragraph" w:styleId="NormalWeb">
    <w:name w:val="Normal (Web)"/>
    <w:basedOn w:val="Normal"/>
    <w:rsid w:val="007051F8"/>
    <w:pPr>
      <w:spacing w:before="100" w:beforeAutospacing="1" w:after="100" w:afterAutospacing="1"/>
      <w:jc w:val="left"/>
    </w:pPr>
    <w:rPr>
      <w:rFonts w:ascii="Times New Roman" w:hAnsi="Times New Roman"/>
      <w:color w:val="000000"/>
      <w:sz w:val="24"/>
      <w:szCs w:val="24"/>
    </w:rPr>
  </w:style>
  <w:style w:type="character" w:styleId="FollowedHyperlink">
    <w:name w:val="FollowedHyperlink"/>
    <w:basedOn w:val="DefaultParagraphFont"/>
    <w:uiPriority w:val="99"/>
    <w:semiHidden/>
    <w:unhideWhenUsed/>
    <w:rsid w:val="00B26D98"/>
    <w:rPr>
      <w:color w:val="800080" w:themeColor="followedHyperlink"/>
      <w:u w:val="single"/>
    </w:rPr>
  </w:style>
  <w:style w:type="character" w:styleId="UnresolvedMention">
    <w:name w:val="Unresolved Mention"/>
    <w:basedOn w:val="DefaultParagraphFont"/>
    <w:uiPriority w:val="99"/>
    <w:semiHidden/>
    <w:unhideWhenUsed/>
    <w:rsid w:val="00B26D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9985914">
      <w:bodyDiv w:val="1"/>
      <w:marLeft w:val="0"/>
      <w:marRight w:val="0"/>
      <w:marTop w:val="0"/>
      <w:marBottom w:val="0"/>
      <w:divBdr>
        <w:top w:val="none" w:sz="0" w:space="0" w:color="auto"/>
        <w:left w:val="none" w:sz="0" w:space="0" w:color="auto"/>
        <w:bottom w:val="none" w:sz="0" w:space="0" w:color="auto"/>
        <w:right w:val="none" w:sz="0" w:space="0" w:color="auto"/>
      </w:divBdr>
    </w:div>
    <w:div w:id="1989547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_Dokumentenvorlagen\fvb_APM_leer.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711F3-2212-6E49-B753-D45377444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C:\Word_Dokumentenvorlagen\fvb_APM_leer.dot</Template>
  <TotalTime>12</TotalTime>
  <Pages>2</Pages>
  <Words>878</Words>
  <Characters>5007</Characters>
  <Application>Microsoft Office Word</Application>
  <DocSecurity>0</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Novellierung des Betriebsrentengesetzes</vt:lpstr>
      <vt:lpstr>Novellierung des Betriebsrentengesetzes</vt:lpstr>
    </vt:vector>
  </TitlesOfParts>
  <Company>Allianz</Company>
  <LinksUpToDate>false</LinksUpToDate>
  <CharactersWithSpaces>5874</CharactersWithSpaces>
  <SharedDoc>false</SharedDoc>
  <HLinks>
    <vt:vector size="12" baseType="variant">
      <vt:variant>
        <vt:i4>7</vt:i4>
      </vt:variant>
      <vt:variant>
        <vt:i4>3</vt:i4>
      </vt:variant>
      <vt:variant>
        <vt:i4>0</vt:i4>
      </vt:variant>
      <vt:variant>
        <vt:i4>5</vt:i4>
      </vt:variant>
      <vt:variant>
        <vt:lpwstr>http://www.allianz.de/hinweise/datenschutz-grundsaetze/index.html</vt:lpwstr>
      </vt:variant>
      <vt:variant>
        <vt:lpwstr/>
      </vt:variant>
      <vt:variant>
        <vt:i4>786453</vt:i4>
      </vt:variant>
      <vt:variant>
        <vt:i4>0</vt:i4>
      </vt:variant>
      <vt:variant>
        <vt:i4>0</vt:i4>
      </vt:variant>
      <vt:variant>
        <vt:i4>5</vt:i4>
      </vt:variant>
      <vt:variant>
        <vt:lpwstr>blocked::http://www.u-kassen.allianz.de/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Novellierung des Betriebsrentengesetzes</dc:title>
  <dc:creator>L.Lieb</dc:creator>
  <dc:description>Novellierung des Betriebsrentengesetzes</dc:description>
  <cp:lastModifiedBy>Microsoft Office User</cp:lastModifiedBy>
  <cp:revision>6</cp:revision>
  <cp:lastPrinted>2019-01-30T07:48:00Z</cp:lastPrinted>
  <dcterms:created xsi:type="dcterms:W3CDTF">2019-01-25T07:57:00Z</dcterms:created>
  <dcterms:modified xsi:type="dcterms:W3CDTF">2019-01-30T07:50:00Z</dcterms:modified>
</cp:coreProperties>
</file>